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EE8C5" w14:textId="77777777" w:rsidR="003866DC" w:rsidRPr="00304541" w:rsidRDefault="003866DC" w:rsidP="00A321FC">
      <w:pPr>
        <w:jc w:val="right"/>
        <w:rPr>
          <w:sz w:val="22"/>
          <w:szCs w:val="22"/>
        </w:rPr>
      </w:pPr>
    </w:p>
    <w:p w14:paraId="4EB4CB4C" w14:textId="78B253D8" w:rsidR="0032284A" w:rsidRDefault="0032284A" w:rsidP="0032284A">
      <w:pPr>
        <w:jc w:val="right"/>
        <w:rPr>
          <w:rtl/>
        </w:rPr>
      </w:pPr>
      <w:r w:rsidRPr="00137462">
        <w:rPr>
          <w:rFonts w:hint="cs"/>
          <w:rtl/>
        </w:rPr>
        <w:t xml:space="preserve">ירושלים, </w:t>
      </w:r>
      <w:r w:rsidRPr="00137462">
        <w:rPr>
          <w:rFonts w:hint="cs"/>
          <w:rtl/>
        </w:rPr>
        <w:fldChar w:fldCharType="begin"/>
      </w:r>
      <w:r w:rsidRPr="00137462">
        <w:rPr>
          <w:rFonts w:hint="cs"/>
          <w:rtl/>
        </w:rPr>
        <w:instrText xml:space="preserve"> </w:instrText>
      </w:r>
      <w:r w:rsidRPr="00137462">
        <w:rPr>
          <w:rFonts w:hint="cs"/>
        </w:rPr>
        <w:instrText>DATE</w:instrText>
      </w:r>
      <w:r w:rsidRPr="00137462">
        <w:rPr>
          <w:rFonts w:hint="cs"/>
          <w:rtl/>
        </w:rPr>
        <w:instrText xml:space="preserve"> \@ "</w:instrText>
      </w:r>
      <w:r w:rsidRPr="00137462">
        <w:rPr>
          <w:rFonts w:hint="cs"/>
        </w:rPr>
        <w:instrText>d' 'MMMM', 'yyyy</w:instrText>
      </w:r>
      <w:r w:rsidRPr="00137462">
        <w:rPr>
          <w:rFonts w:hint="cs"/>
          <w:rtl/>
        </w:rPr>
        <w:instrText>" \</w:instrText>
      </w:r>
      <w:r w:rsidRPr="00137462">
        <w:rPr>
          <w:rFonts w:hint="cs"/>
        </w:rPr>
        <w:instrText>h</w:instrText>
      </w:r>
      <w:r w:rsidRPr="00137462">
        <w:rPr>
          <w:rFonts w:hint="cs"/>
          <w:rtl/>
        </w:rPr>
        <w:instrText xml:space="preserve"> </w:instrText>
      </w:r>
      <w:r w:rsidRPr="00137462">
        <w:rPr>
          <w:rFonts w:hint="cs"/>
          <w:rtl/>
        </w:rPr>
        <w:fldChar w:fldCharType="separate"/>
      </w:r>
      <w:r w:rsidR="000176B6">
        <w:rPr>
          <w:rFonts w:hint="eastAsia"/>
          <w:rtl/>
        </w:rPr>
        <w:t>‏י</w:t>
      </w:r>
      <w:r w:rsidR="000176B6">
        <w:rPr>
          <w:rtl/>
        </w:rPr>
        <w:t>"</w:t>
      </w:r>
      <w:r w:rsidR="000176B6">
        <w:rPr>
          <w:rFonts w:hint="eastAsia"/>
          <w:rtl/>
        </w:rPr>
        <w:t>ב</w:t>
      </w:r>
      <w:r w:rsidR="000176B6">
        <w:rPr>
          <w:rtl/>
        </w:rPr>
        <w:t xml:space="preserve"> </w:t>
      </w:r>
      <w:r w:rsidR="000176B6">
        <w:rPr>
          <w:rFonts w:hint="eastAsia"/>
          <w:rtl/>
        </w:rPr>
        <w:t>אייר</w:t>
      </w:r>
      <w:r w:rsidR="000176B6">
        <w:rPr>
          <w:rtl/>
        </w:rPr>
        <w:t xml:space="preserve">, </w:t>
      </w:r>
      <w:r w:rsidR="000176B6">
        <w:rPr>
          <w:rFonts w:hint="eastAsia"/>
          <w:rtl/>
        </w:rPr>
        <w:t>תשפ</w:t>
      </w:r>
      <w:r w:rsidR="000176B6">
        <w:rPr>
          <w:rtl/>
        </w:rPr>
        <w:t>"</w:t>
      </w:r>
      <w:r w:rsidR="000176B6">
        <w:rPr>
          <w:rFonts w:hint="eastAsia"/>
          <w:rtl/>
        </w:rPr>
        <w:t>ד</w:t>
      </w:r>
      <w:r w:rsidRPr="00137462">
        <w:rPr>
          <w:rFonts w:hint="cs"/>
          <w:rtl/>
        </w:rPr>
        <w:fldChar w:fldCharType="end"/>
      </w:r>
    </w:p>
    <w:p w14:paraId="08E7F4A9" w14:textId="6ACB8E54" w:rsidR="0032284A" w:rsidRPr="00137462" w:rsidRDefault="0032284A" w:rsidP="0032284A">
      <w:pPr>
        <w:jc w:val="right"/>
      </w:pPr>
      <w:r>
        <w:rPr>
          <w:rFonts w:hint="eastAsia"/>
          <w:rtl/>
        </w:rPr>
        <w:t>‏יום </w:t>
      </w:r>
      <w:r w:rsidR="00A309FB">
        <w:rPr>
          <w:rFonts w:hint="cs"/>
          <w:rtl/>
        </w:rPr>
        <w:t>רביעי,</w:t>
      </w:r>
      <w:r>
        <w:rPr>
          <w:rtl/>
        </w:rPr>
        <w:t xml:space="preserve"> </w:t>
      </w:r>
      <w:r w:rsidR="00A309FB">
        <w:rPr>
          <w:rFonts w:hint="cs"/>
          <w:rtl/>
        </w:rPr>
        <w:t>3 אפריל,</w:t>
      </w:r>
      <w:r>
        <w:rPr>
          <w:rtl/>
        </w:rPr>
        <w:t xml:space="preserve"> 202</w:t>
      </w:r>
      <w:r w:rsidR="00151020">
        <w:rPr>
          <w:rFonts w:hint="cs"/>
          <w:rtl/>
        </w:rPr>
        <w:t>4</w:t>
      </w:r>
    </w:p>
    <w:p w14:paraId="45A1A6E6" w14:textId="77777777" w:rsidR="00A321FC" w:rsidRDefault="00A321FC" w:rsidP="00A321FC">
      <w:pPr>
        <w:jc w:val="right"/>
        <w:rPr>
          <w:sz w:val="28"/>
          <w:szCs w:val="28"/>
          <w:rtl/>
        </w:rPr>
      </w:pPr>
    </w:p>
    <w:p w14:paraId="3EA4C4CC" w14:textId="62331633" w:rsidR="0032284A" w:rsidRDefault="0032284A" w:rsidP="00A309FB">
      <w:pPr>
        <w:spacing w:line="360" w:lineRule="auto"/>
        <w:jc w:val="both"/>
        <w:rPr>
          <w:rtl/>
        </w:rPr>
      </w:pPr>
    </w:p>
    <w:p w14:paraId="6FF5C3B9" w14:textId="501A613E" w:rsidR="00A309FB" w:rsidRPr="001708A4" w:rsidRDefault="00A309FB" w:rsidP="00A309FB">
      <w:pPr>
        <w:spacing w:line="360" w:lineRule="auto"/>
        <w:rPr>
          <w:rFonts w:ascii="David" w:hAnsi="David"/>
          <w:b/>
          <w:bCs/>
          <w:rtl/>
        </w:rPr>
      </w:pPr>
      <w:r w:rsidRPr="001708A4">
        <w:rPr>
          <w:rFonts w:ascii="David" w:hAnsi="David" w:hint="cs"/>
          <w:b/>
          <w:bCs/>
          <w:rtl/>
        </w:rPr>
        <w:t xml:space="preserve">לכבוד </w:t>
      </w:r>
      <w:r w:rsidR="006E135A">
        <w:rPr>
          <w:rFonts w:ascii="David" w:hAnsi="David" w:hint="cs"/>
          <w:b/>
          <w:bCs/>
          <w:rtl/>
        </w:rPr>
        <w:t>-</w:t>
      </w:r>
    </w:p>
    <w:p w14:paraId="42628EE9" w14:textId="1F1172B6" w:rsidR="00A309FB" w:rsidRPr="006E135A" w:rsidRDefault="00A309FB" w:rsidP="00A309FB">
      <w:pPr>
        <w:spacing w:line="360" w:lineRule="auto"/>
        <w:jc w:val="both"/>
        <w:rPr>
          <w:rFonts w:ascii="David" w:hAnsi="David"/>
          <w:b/>
          <w:bCs/>
          <w:u w:val="single"/>
          <w:rtl/>
        </w:rPr>
      </w:pPr>
      <w:r w:rsidRPr="006E135A">
        <w:rPr>
          <w:rFonts w:ascii="David" w:hAnsi="David" w:hint="cs"/>
          <w:b/>
          <w:bCs/>
          <w:u w:val="single"/>
          <w:rtl/>
        </w:rPr>
        <w:t>ח</w:t>
      </w:r>
      <w:r w:rsidR="006E135A">
        <w:rPr>
          <w:rFonts w:ascii="David" w:hAnsi="David" w:hint="cs"/>
          <w:b/>
          <w:bCs/>
          <w:u w:val="single"/>
          <w:rtl/>
        </w:rPr>
        <w:t>ה</w:t>
      </w:r>
      <w:r w:rsidRPr="006E135A">
        <w:rPr>
          <w:rFonts w:ascii="David" w:hAnsi="David" w:hint="cs"/>
          <w:b/>
          <w:bCs/>
          <w:u w:val="single"/>
          <w:rtl/>
        </w:rPr>
        <w:t>"כ מירב כהן</w:t>
      </w:r>
    </w:p>
    <w:p w14:paraId="5A11607A" w14:textId="7B6A708D" w:rsidR="00A309FB" w:rsidRDefault="00A309FB" w:rsidP="00A309FB">
      <w:pPr>
        <w:spacing w:line="360" w:lineRule="auto"/>
        <w:jc w:val="center"/>
        <w:rPr>
          <w:rFonts w:ascii="David" w:hAnsi="David"/>
          <w:b/>
          <w:bCs/>
          <w:u w:val="single"/>
          <w:rtl/>
        </w:rPr>
      </w:pPr>
    </w:p>
    <w:p w14:paraId="3D6CD985" w14:textId="77777777" w:rsidR="006E135A" w:rsidRDefault="006E135A" w:rsidP="00A309FB">
      <w:pPr>
        <w:spacing w:line="360" w:lineRule="auto"/>
        <w:jc w:val="center"/>
        <w:rPr>
          <w:rFonts w:ascii="David" w:hAnsi="David"/>
          <w:b/>
          <w:bCs/>
          <w:u w:val="single"/>
          <w:rtl/>
        </w:rPr>
      </w:pPr>
    </w:p>
    <w:p w14:paraId="67AF0E5F" w14:textId="77777777" w:rsidR="00A309FB" w:rsidRDefault="00A309FB" w:rsidP="00A309FB">
      <w:pPr>
        <w:spacing w:line="360" w:lineRule="auto"/>
        <w:jc w:val="center"/>
        <w:rPr>
          <w:rFonts w:ascii="David" w:hAnsi="David"/>
          <w:b/>
          <w:bCs/>
          <w:sz w:val="28"/>
          <w:szCs w:val="28"/>
          <w:u w:val="single"/>
          <w:rtl/>
        </w:rPr>
      </w:pPr>
      <w:r w:rsidRPr="001708A4">
        <w:rPr>
          <w:rFonts w:ascii="David" w:hAnsi="David" w:hint="cs"/>
          <w:b/>
          <w:bCs/>
          <w:sz w:val="28"/>
          <w:szCs w:val="28"/>
          <w:u w:val="single"/>
          <w:rtl/>
        </w:rPr>
        <w:t>הנדון</w:t>
      </w:r>
      <w:r w:rsidRPr="001708A4">
        <w:rPr>
          <w:rFonts w:ascii="David" w:hAnsi="David"/>
          <w:b/>
          <w:bCs/>
          <w:sz w:val="28"/>
          <w:szCs w:val="28"/>
          <w:u w:val="single"/>
          <w:rtl/>
        </w:rPr>
        <w:t xml:space="preserve">: </w:t>
      </w:r>
      <w:r>
        <w:rPr>
          <w:rFonts w:ascii="David" w:hAnsi="David" w:hint="cs"/>
          <w:b/>
          <w:bCs/>
          <w:sz w:val="28"/>
          <w:szCs w:val="28"/>
          <w:u w:val="single"/>
          <w:rtl/>
        </w:rPr>
        <w:t xml:space="preserve">מענה </w:t>
      </w:r>
      <w:r w:rsidRPr="00CC0C6A">
        <w:rPr>
          <w:rFonts w:ascii="David" w:hAnsi="David" w:hint="cs"/>
          <w:b/>
          <w:bCs/>
          <w:sz w:val="28"/>
          <w:szCs w:val="28"/>
          <w:u w:val="single"/>
          <w:rtl/>
        </w:rPr>
        <w:t xml:space="preserve">לשאילתה </w:t>
      </w:r>
      <w:r>
        <w:rPr>
          <w:rFonts w:ascii="David" w:hAnsi="David" w:hint="cs"/>
          <w:b/>
          <w:bCs/>
          <w:sz w:val="28"/>
          <w:szCs w:val="28"/>
          <w:u w:val="single"/>
          <w:rtl/>
        </w:rPr>
        <w:t>רגילה</w:t>
      </w:r>
      <w:r w:rsidRPr="00CC0C6A">
        <w:rPr>
          <w:rFonts w:ascii="David" w:hAnsi="David" w:hint="cs"/>
          <w:b/>
          <w:bCs/>
          <w:sz w:val="28"/>
          <w:szCs w:val="28"/>
          <w:u w:val="single"/>
          <w:rtl/>
        </w:rPr>
        <w:t xml:space="preserve"> </w:t>
      </w:r>
    </w:p>
    <w:p w14:paraId="41C73B7D" w14:textId="77777777" w:rsidR="00A309FB" w:rsidRPr="00CC0C6A" w:rsidRDefault="00A309FB" w:rsidP="00A309FB">
      <w:pPr>
        <w:spacing w:line="360" w:lineRule="auto"/>
        <w:jc w:val="center"/>
        <w:rPr>
          <w:rFonts w:ascii="David" w:hAnsi="David"/>
          <w:b/>
          <w:bCs/>
          <w:sz w:val="28"/>
          <w:szCs w:val="28"/>
          <w:rtl/>
        </w:rPr>
      </w:pPr>
      <w:r w:rsidRPr="00CC0C6A">
        <w:rPr>
          <w:rFonts w:ascii="David" w:hAnsi="David"/>
          <w:b/>
          <w:bCs/>
          <w:rtl/>
        </w:rPr>
        <w:t>עלייה של 4% באי השוויון המגדרי בישראל בכל תחומי החיים</w:t>
      </w:r>
    </w:p>
    <w:p w14:paraId="1341F03F" w14:textId="77777777" w:rsidR="00A309FB" w:rsidRDefault="00A309FB" w:rsidP="00A309FB">
      <w:pPr>
        <w:spacing w:line="360" w:lineRule="auto"/>
        <w:jc w:val="center"/>
        <w:rPr>
          <w:rFonts w:ascii="David" w:hAnsi="David"/>
          <w:b/>
          <w:bCs/>
          <w:rtl/>
        </w:rPr>
      </w:pPr>
      <w:r w:rsidRPr="00D853A5">
        <w:rPr>
          <w:rFonts w:ascii="David" w:hAnsi="David" w:hint="cs"/>
          <w:b/>
          <w:bCs/>
          <w:rtl/>
        </w:rPr>
        <w:t xml:space="preserve"> ( סימוכין:</w:t>
      </w:r>
      <w:r w:rsidRPr="00CC0C6A">
        <w:rPr>
          <w:rtl/>
        </w:rPr>
        <w:t xml:space="preserve"> </w:t>
      </w:r>
      <w:r>
        <w:rPr>
          <w:rFonts w:ascii="David" w:hAnsi="David" w:hint="cs"/>
          <w:b/>
          <w:bCs/>
          <w:rtl/>
        </w:rPr>
        <w:t>מ</w:t>
      </w:r>
      <w:r w:rsidRPr="00CC0C6A">
        <w:rPr>
          <w:rFonts w:ascii="David" w:hAnsi="David"/>
          <w:b/>
          <w:bCs/>
          <w:rtl/>
        </w:rPr>
        <w:t xml:space="preserve">יום א' בשבט התשפ"ד </w:t>
      </w:r>
      <w:r>
        <w:rPr>
          <w:rFonts w:ascii="David" w:hAnsi="David" w:hint="cs"/>
          <w:b/>
          <w:bCs/>
          <w:rtl/>
        </w:rPr>
        <w:t>-</w:t>
      </w:r>
      <w:r w:rsidRPr="00CC0C6A">
        <w:rPr>
          <w:rFonts w:ascii="David" w:hAnsi="David"/>
          <w:b/>
          <w:bCs/>
          <w:rtl/>
        </w:rPr>
        <w:t>11 בינואר 2024</w:t>
      </w:r>
      <w:r w:rsidRPr="00D853A5">
        <w:rPr>
          <w:rFonts w:ascii="David" w:hAnsi="David" w:hint="cs"/>
          <w:b/>
          <w:bCs/>
          <w:rtl/>
        </w:rPr>
        <w:t>)</w:t>
      </w:r>
    </w:p>
    <w:p w14:paraId="63AA5F73" w14:textId="77777777" w:rsidR="00A309FB" w:rsidRPr="00CC0C6A" w:rsidRDefault="00A309FB" w:rsidP="00A309FB">
      <w:pPr>
        <w:spacing w:line="360" w:lineRule="auto"/>
        <w:jc w:val="center"/>
        <w:rPr>
          <w:rFonts w:ascii="David" w:hAnsi="David"/>
          <w:b/>
          <w:bCs/>
          <w:rtl/>
        </w:rPr>
      </w:pPr>
    </w:p>
    <w:p w14:paraId="1A1CB252" w14:textId="77777777" w:rsidR="00A309FB" w:rsidRDefault="00A309FB" w:rsidP="00A309FB">
      <w:pPr>
        <w:numPr>
          <w:ilvl w:val="0"/>
          <w:numId w:val="41"/>
        </w:numPr>
        <w:spacing w:line="360" w:lineRule="auto"/>
        <w:rPr>
          <w:rFonts w:ascii="Tahoma" w:hAnsi="Tahoma"/>
          <w:b/>
          <w:bCs/>
        </w:rPr>
      </w:pPr>
      <w:bookmarkStart w:id="1" w:name="LST__QURQuestions__question"/>
      <w:r w:rsidRPr="00CC0C6A">
        <w:rPr>
          <w:rFonts w:ascii="Tahoma" w:hAnsi="Tahoma" w:hint="cs"/>
          <w:b/>
          <w:bCs/>
          <w:rtl/>
        </w:rPr>
        <w:t>איך תפעלי לצמצום הפערים בכל התחומים?</w:t>
      </w:r>
      <w:bookmarkEnd w:id="1"/>
    </w:p>
    <w:p w14:paraId="59F1AAB6" w14:textId="77777777" w:rsidR="00A309FB" w:rsidRDefault="00A309FB" w:rsidP="00A309FB">
      <w:pPr>
        <w:spacing w:line="360" w:lineRule="auto"/>
        <w:ind w:left="720"/>
        <w:jc w:val="both"/>
        <w:rPr>
          <w:rtl/>
        </w:rPr>
      </w:pPr>
      <w:r>
        <w:rPr>
          <w:rFonts w:ascii="Tahoma" w:hAnsi="Tahoma" w:hint="cs"/>
          <w:rtl/>
        </w:rPr>
        <w:t xml:space="preserve">תפקידי </w:t>
      </w:r>
      <w:r w:rsidRPr="00CC0C6A">
        <w:rPr>
          <w:rFonts w:ascii="Tahoma" w:hAnsi="Tahoma" w:hint="cs"/>
          <w:rtl/>
        </w:rPr>
        <w:t xml:space="preserve">הרשות לקידום מעמד האישה </w:t>
      </w:r>
      <w:r>
        <w:rPr>
          <w:rFonts w:ascii="Tahoma" w:hAnsi="Tahoma" w:hint="cs"/>
          <w:rtl/>
        </w:rPr>
        <w:t xml:space="preserve">עפ"י  חוק הרשות לקידום מעמד האישה כוללים שורה של מטרות לקידום השוויון בין נשים לגברים בישראל, כמפורט שם. מתוך מערך התפקידים הללו הנחיתי את הרשות, </w:t>
      </w:r>
      <w:r w:rsidRPr="00CC0C6A">
        <w:rPr>
          <w:rFonts w:ascii="Tahoma" w:hAnsi="Tahoma"/>
          <w:rtl/>
        </w:rPr>
        <w:t xml:space="preserve">לפעול לקידום מדיניות </w:t>
      </w:r>
      <w:r>
        <w:rPr>
          <w:rFonts w:ascii="Tahoma" w:hAnsi="Tahoma" w:hint="cs"/>
          <w:rtl/>
        </w:rPr>
        <w:t xml:space="preserve">הפועלת לקידום שוויון הזדמנויות לנשים -  תוך מתן דגש לנשים באוכלוסיות שונות, </w:t>
      </w:r>
      <w:r w:rsidRPr="00CC0C6A">
        <w:rPr>
          <w:rFonts w:ascii="Tahoma" w:hAnsi="Tahoma" w:hint="cs"/>
          <w:rtl/>
        </w:rPr>
        <w:t>ו</w:t>
      </w:r>
      <w:r>
        <w:rPr>
          <w:rFonts w:ascii="Tahoma" w:hAnsi="Tahoma" w:hint="cs"/>
          <w:rtl/>
        </w:rPr>
        <w:t>ליציר</w:t>
      </w:r>
      <w:r>
        <w:rPr>
          <w:rFonts w:ascii="Tahoma" w:hAnsi="Tahoma" w:hint="eastAsia"/>
          <w:rtl/>
        </w:rPr>
        <w:t>ת</w:t>
      </w:r>
      <w:r>
        <w:rPr>
          <w:rFonts w:ascii="Tahoma" w:hAnsi="Tahoma" w:hint="cs"/>
          <w:rtl/>
        </w:rPr>
        <w:t xml:space="preserve"> תודעה רגישת מגדר</w:t>
      </w:r>
      <w:r w:rsidRPr="00CC0C6A">
        <w:rPr>
          <w:rFonts w:ascii="Tahoma" w:hAnsi="Tahoma"/>
          <w:rtl/>
        </w:rPr>
        <w:t xml:space="preserve"> </w:t>
      </w:r>
      <w:r>
        <w:rPr>
          <w:rFonts w:ascii="Tahoma" w:hAnsi="Tahoma" w:hint="cs"/>
          <w:rtl/>
        </w:rPr>
        <w:t>כך שנקודת מבטן של נשים תילקח בחשבון במדיניות ותכנון פרויקטים.</w:t>
      </w:r>
      <w:r w:rsidRPr="00D1526E">
        <w:rPr>
          <w:rtl/>
        </w:rPr>
        <w:t xml:space="preserve"> </w:t>
      </w:r>
    </w:p>
    <w:p w14:paraId="272EE76E" w14:textId="77777777" w:rsidR="00A309FB" w:rsidRPr="00D1526E" w:rsidRDefault="00A309FB" w:rsidP="00A309FB">
      <w:pPr>
        <w:spacing w:line="360" w:lineRule="auto"/>
        <w:ind w:left="720"/>
        <w:jc w:val="both"/>
        <w:rPr>
          <w:rFonts w:ascii="Tahoma" w:hAnsi="Tahoma"/>
          <w:rtl/>
        </w:rPr>
      </w:pPr>
      <w:r w:rsidRPr="00D1526E">
        <w:rPr>
          <w:rFonts w:ascii="Tahoma" w:hAnsi="Tahoma"/>
          <w:rtl/>
        </w:rPr>
        <w:t xml:space="preserve">פעילות </w:t>
      </w:r>
      <w:r>
        <w:rPr>
          <w:rFonts w:ascii="Tahoma" w:hAnsi="Tahoma" w:hint="cs"/>
          <w:rtl/>
        </w:rPr>
        <w:t xml:space="preserve">הרשות </w:t>
      </w:r>
      <w:r w:rsidRPr="00D1526E">
        <w:rPr>
          <w:rFonts w:ascii="Tahoma" w:hAnsi="Tahoma"/>
          <w:rtl/>
        </w:rPr>
        <w:t xml:space="preserve"> מתקיימת בשלושה תחומים עיקריים: </w:t>
      </w:r>
    </w:p>
    <w:p w14:paraId="4D711C3C" w14:textId="77777777" w:rsidR="00A309FB" w:rsidRPr="00D1526E" w:rsidRDefault="00A309FB" w:rsidP="00A309FB">
      <w:pPr>
        <w:numPr>
          <w:ilvl w:val="0"/>
          <w:numId w:val="42"/>
        </w:numPr>
        <w:spacing w:line="360" w:lineRule="auto"/>
        <w:ind w:left="1415" w:hanging="734"/>
        <w:jc w:val="both"/>
        <w:rPr>
          <w:rFonts w:ascii="Tahoma" w:hAnsi="Tahoma"/>
          <w:rtl/>
        </w:rPr>
      </w:pPr>
      <w:r w:rsidRPr="00D1526E">
        <w:rPr>
          <w:rFonts w:ascii="Tahoma" w:hAnsi="Tahoma"/>
          <w:rtl/>
        </w:rPr>
        <w:t>קידום נשים</w:t>
      </w:r>
    </w:p>
    <w:p w14:paraId="07550942" w14:textId="77777777" w:rsidR="00A309FB" w:rsidRPr="00D1526E" w:rsidRDefault="00A309FB" w:rsidP="00A309FB">
      <w:pPr>
        <w:numPr>
          <w:ilvl w:val="0"/>
          <w:numId w:val="42"/>
        </w:numPr>
        <w:spacing w:line="360" w:lineRule="auto"/>
        <w:ind w:left="1415" w:hanging="734"/>
        <w:jc w:val="both"/>
        <w:rPr>
          <w:rFonts w:ascii="Tahoma" w:hAnsi="Tahoma"/>
          <w:rtl/>
        </w:rPr>
      </w:pPr>
      <w:r w:rsidRPr="00D1526E">
        <w:rPr>
          <w:rFonts w:ascii="Tahoma" w:hAnsi="Tahoma"/>
          <w:rtl/>
        </w:rPr>
        <w:t xml:space="preserve">קידום שוויון הזדמנויות </w:t>
      </w:r>
    </w:p>
    <w:p w14:paraId="6450EC2F" w14:textId="77777777" w:rsidR="00A309FB" w:rsidRPr="00D1526E" w:rsidRDefault="00A309FB" w:rsidP="00A309FB">
      <w:pPr>
        <w:numPr>
          <w:ilvl w:val="0"/>
          <w:numId w:val="42"/>
        </w:numPr>
        <w:spacing w:line="360" w:lineRule="auto"/>
        <w:ind w:left="1415" w:hanging="734"/>
        <w:jc w:val="both"/>
        <w:rPr>
          <w:rFonts w:ascii="Tahoma" w:hAnsi="Tahoma"/>
          <w:rtl/>
        </w:rPr>
      </w:pPr>
      <w:r w:rsidRPr="00D1526E">
        <w:rPr>
          <w:rFonts w:ascii="Tahoma" w:hAnsi="Tahoma"/>
          <w:rtl/>
        </w:rPr>
        <w:t>מאבק באלימות נגד נשים</w:t>
      </w:r>
    </w:p>
    <w:p w14:paraId="0F81C4A8" w14:textId="77777777" w:rsidR="00A309FB" w:rsidRPr="00D1526E" w:rsidRDefault="00A309FB" w:rsidP="00A309FB">
      <w:pPr>
        <w:spacing w:line="360" w:lineRule="auto"/>
        <w:ind w:left="720"/>
        <w:jc w:val="both"/>
        <w:rPr>
          <w:rFonts w:ascii="Tahoma" w:hAnsi="Tahoma"/>
          <w:rtl/>
        </w:rPr>
      </w:pPr>
      <w:r>
        <w:rPr>
          <w:rFonts w:ascii="Tahoma" w:hAnsi="Tahoma" w:hint="cs"/>
          <w:rtl/>
        </w:rPr>
        <w:t xml:space="preserve">כאשר </w:t>
      </w:r>
      <w:r w:rsidRPr="00D1526E">
        <w:rPr>
          <w:rFonts w:ascii="Tahoma" w:hAnsi="Tahoma"/>
          <w:rtl/>
        </w:rPr>
        <w:t xml:space="preserve">בתוך המרחב </w:t>
      </w:r>
      <w:r>
        <w:rPr>
          <w:rFonts w:ascii="Tahoma" w:hAnsi="Tahoma" w:hint="cs"/>
          <w:rtl/>
        </w:rPr>
        <w:t>האמור הרשות פועלת לצמצום פערים מגדריים באמצעות :</w:t>
      </w:r>
      <w:r w:rsidRPr="00D1526E">
        <w:rPr>
          <w:rFonts w:ascii="Tahoma" w:hAnsi="Tahoma"/>
          <w:rtl/>
        </w:rPr>
        <w:t xml:space="preserve"> </w:t>
      </w:r>
    </w:p>
    <w:p w14:paraId="006224FF" w14:textId="77777777" w:rsidR="00A309FB" w:rsidRPr="00D1526E" w:rsidRDefault="00A309FB" w:rsidP="00A309FB">
      <w:pPr>
        <w:numPr>
          <w:ilvl w:val="0"/>
          <w:numId w:val="42"/>
        </w:numPr>
        <w:spacing w:line="360" w:lineRule="auto"/>
        <w:ind w:hanging="734"/>
        <w:jc w:val="both"/>
        <w:rPr>
          <w:rFonts w:ascii="Tahoma" w:hAnsi="Tahoma"/>
          <w:rtl/>
        </w:rPr>
      </w:pPr>
      <w:r w:rsidRPr="00D1526E">
        <w:rPr>
          <w:rFonts w:ascii="Tahoma" w:hAnsi="Tahoma"/>
          <w:rtl/>
        </w:rPr>
        <w:t>קידום חשיבה שוויונית בזירות השונות - המגזר ציבורי, השלטון מקומי, המגזר עסקי ובחברה אזרחית</w:t>
      </w:r>
    </w:p>
    <w:p w14:paraId="5031F472" w14:textId="77777777" w:rsidR="00A309FB" w:rsidRDefault="00A309FB" w:rsidP="00A309FB">
      <w:pPr>
        <w:numPr>
          <w:ilvl w:val="0"/>
          <w:numId w:val="42"/>
        </w:numPr>
        <w:spacing w:line="360" w:lineRule="auto"/>
        <w:ind w:hanging="734"/>
        <w:jc w:val="both"/>
        <w:rPr>
          <w:rFonts w:ascii="Tahoma" w:hAnsi="Tahoma"/>
        </w:rPr>
      </w:pPr>
      <w:r w:rsidRPr="00D1526E">
        <w:rPr>
          <w:rFonts w:ascii="Tahoma" w:hAnsi="Tahoma"/>
          <w:rtl/>
        </w:rPr>
        <w:t>יצירת מעטפת רלוונטית עבור נשים במרחבים השונים תוך מתן דגש ליצירה וחיזוק של קהילות נשים.</w:t>
      </w:r>
    </w:p>
    <w:p w14:paraId="277BA0E5" w14:textId="77777777" w:rsidR="00A309FB" w:rsidRDefault="00A309FB" w:rsidP="00A309FB">
      <w:pPr>
        <w:spacing w:line="360" w:lineRule="auto"/>
        <w:jc w:val="both"/>
        <w:rPr>
          <w:rFonts w:ascii="Tahoma" w:hAnsi="Tahoma"/>
          <w:b/>
          <w:bCs/>
          <w:rtl/>
        </w:rPr>
      </w:pPr>
    </w:p>
    <w:p w14:paraId="4CD82D22" w14:textId="77777777" w:rsidR="00A309FB" w:rsidRPr="00FE4010" w:rsidRDefault="00A309FB" w:rsidP="00A309FB">
      <w:pPr>
        <w:spacing w:line="360" w:lineRule="auto"/>
        <w:ind w:left="706"/>
        <w:jc w:val="both"/>
        <w:rPr>
          <w:rFonts w:ascii="Tahoma" w:hAnsi="Tahoma"/>
          <w:b/>
          <w:bCs/>
          <w:rtl/>
        </w:rPr>
      </w:pPr>
      <w:r w:rsidRPr="009E5299">
        <w:rPr>
          <w:rFonts w:ascii="Tahoma" w:hAnsi="Tahoma"/>
          <w:b/>
          <w:bCs/>
          <w:rtl/>
        </w:rPr>
        <w:t xml:space="preserve">להלן </w:t>
      </w:r>
      <w:r w:rsidRPr="009E5299">
        <w:rPr>
          <w:rFonts w:ascii="Tahoma" w:hAnsi="Tahoma" w:hint="cs"/>
          <w:b/>
          <w:bCs/>
          <w:rtl/>
        </w:rPr>
        <w:t>דוגמאות ל</w:t>
      </w:r>
      <w:r w:rsidRPr="009E5299">
        <w:rPr>
          <w:rFonts w:ascii="Tahoma" w:hAnsi="Tahoma"/>
          <w:b/>
          <w:bCs/>
          <w:rtl/>
        </w:rPr>
        <w:t xml:space="preserve">פעולות מרכזיות </w:t>
      </w:r>
      <w:r w:rsidRPr="009E5299">
        <w:rPr>
          <w:rFonts w:ascii="Tahoma" w:hAnsi="Tahoma" w:hint="cs"/>
          <w:b/>
          <w:bCs/>
          <w:rtl/>
        </w:rPr>
        <w:t>אשר קודמו ע"י הרשות לקידום מעמד האישה עת שהייתה תחת המשרד לקידום מעמד האישה דאז ומממשיכים להתבצע כעת במסגרת פעילותה של הרשות לקידום מעמד האישה במשרד לשוויון חברתי ומעמד האישה</w:t>
      </w:r>
      <w:r w:rsidRPr="009E5299">
        <w:rPr>
          <w:rFonts w:ascii="Tahoma" w:hAnsi="Tahoma"/>
          <w:b/>
          <w:bCs/>
          <w:rtl/>
        </w:rPr>
        <w:t>:</w:t>
      </w:r>
    </w:p>
    <w:p w14:paraId="1C48572E" w14:textId="77777777" w:rsidR="00A309FB" w:rsidRDefault="00A309FB" w:rsidP="00A309FB">
      <w:pPr>
        <w:numPr>
          <w:ilvl w:val="0"/>
          <w:numId w:val="42"/>
        </w:numPr>
        <w:spacing w:line="360" w:lineRule="auto"/>
        <w:ind w:hanging="734"/>
        <w:jc w:val="both"/>
        <w:rPr>
          <w:rFonts w:ascii="Tahoma" w:hAnsi="Tahoma"/>
          <w:rtl/>
        </w:rPr>
      </w:pPr>
      <w:r w:rsidRPr="002C5717">
        <w:rPr>
          <w:rFonts w:ascii="Tahoma" w:hAnsi="Tahoma"/>
          <w:b/>
          <w:bCs/>
          <w:rtl/>
        </w:rPr>
        <w:t xml:space="preserve">בניית תכנית </w:t>
      </w:r>
      <w:r w:rsidRPr="00F758DF">
        <w:rPr>
          <w:rFonts w:ascii="Tahoma" w:hAnsi="Tahoma"/>
          <w:b/>
          <w:bCs/>
          <w:rtl/>
        </w:rPr>
        <w:t>חומש</w:t>
      </w:r>
      <w:r w:rsidRPr="002C5717">
        <w:rPr>
          <w:rFonts w:ascii="Tahoma" w:hAnsi="Tahoma"/>
          <w:b/>
          <w:bCs/>
          <w:rtl/>
        </w:rPr>
        <w:t xml:space="preserve"> אסטרטגית</w:t>
      </w:r>
      <w:r>
        <w:rPr>
          <w:rFonts w:ascii="Tahoma" w:hAnsi="Tahoma" w:hint="cs"/>
          <w:b/>
          <w:bCs/>
          <w:rtl/>
        </w:rPr>
        <w:t xml:space="preserve"> - </w:t>
      </w:r>
      <w:r>
        <w:rPr>
          <w:rFonts w:ascii="Tahoma" w:hAnsi="Tahoma" w:hint="cs"/>
          <w:rtl/>
        </w:rPr>
        <w:t>הרשות מקדמת בימים אלו גיבוש</w:t>
      </w:r>
      <w:r w:rsidRPr="00A100EC">
        <w:rPr>
          <w:rFonts w:ascii="Tahoma" w:hAnsi="Tahoma"/>
          <w:rtl/>
        </w:rPr>
        <w:t xml:space="preserve"> של תכנית חומש לאומית לקידום נשים.</w:t>
      </w:r>
      <w:r>
        <w:rPr>
          <w:rFonts w:ascii="Tahoma" w:hAnsi="Tahoma" w:hint="cs"/>
          <w:rtl/>
        </w:rPr>
        <w:t xml:space="preserve"> על אף </w:t>
      </w:r>
      <w:r w:rsidRPr="00A100EC">
        <w:rPr>
          <w:rFonts w:ascii="Tahoma" w:hAnsi="Tahoma"/>
          <w:rtl/>
        </w:rPr>
        <w:t xml:space="preserve">ההישגים </w:t>
      </w:r>
      <w:r>
        <w:rPr>
          <w:rFonts w:ascii="Tahoma" w:hAnsi="Tahoma" w:hint="cs"/>
          <w:rtl/>
        </w:rPr>
        <w:t>המשמעותיים לצמצום הפערים המגדריים בין נשים לגברים</w:t>
      </w:r>
      <w:r w:rsidRPr="00A100EC">
        <w:rPr>
          <w:rFonts w:ascii="Tahoma" w:hAnsi="Tahoma"/>
          <w:rtl/>
        </w:rPr>
        <w:t xml:space="preserve"> </w:t>
      </w:r>
      <w:r>
        <w:rPr>
          <w:rFonts w:ascii="Tahoma" w:hAnsi="Tahoma" w:hint="cs"/>
          <w:rtl/>
        </w:rPr>
        <w:t xml:space="preserve">עדיין ניצבים אתגרים וצרכים בקרב נשים ושוויון מגדרי עדין עודנו יעד רחוק. </w:t>
      </w:r>
      <w:r w:rsidRPr="00A100EC">
        <w:rPr>
          <w:rFonts w:ascii="Tahoma" w:hAnsi="Tahoma"/>
          <w:rtl/>
        </w:rPr>
        <w:t xml:space="preserve">לצורך כך </w:t>
      </w:r>
      <w:r>
        <w:rPr>
          <w:rFonts w:ascii="Tahoma" w:hAnsi="Tahoma" w:hint="cs"/>
          <w:rtl/>
        </w:rPr>
        <w:t>פעלתי להתניע</w:t>
      </w:r>
      <w:r w:rsidRPr="00A100EC">
        <w:rPr>
          <w:rFonts w:ascii="Tahoma" w:hAnsi="Tahoma"/>
          <w:rtl/>
        </w:rPr>
        <w:t xml:space="preserve"> תהליך לבניית תכנית חומש </w:t>
      </w:r>
      <w:r>
        <w:rPr>
          <w:rFonts w:ascii="Tahoma" w:hAnsi="Tahoma" w:hint="cs"/>
          <w:rtl/>
        </w:rPr>
        <w:t xml:space="preserve">אשר תציב </w:t>
      </w:r>
      <w:r w:rsidRPr="00A100EC">
        <w:rPr>
          <w:rFonts w:ascii="Tahoma" w:hAnsi="Tahoma"/>
          <w:rtl/>
        </w:rPr>
        <w:t xml:space="preserve"> חשיבה מחודשת, כוללת ומקיפה בנושא מעמדן של נשים בכלל תחומי החיים, בסקטורים שונים, ובהתאמה לאוכלוסיות שונות. </w:t>
      </w:r>
    </w:p>
    <w:p w14:paraId="1E4553C8" w14:textId="77777777" w:rsidR="00A309FB" w:rsidRDefault="00A309FB" w:rsidP="00A309FB">
      <w:pPr>
        <w:numPr>
          <w:ilvl w:val="0"/>
          <w:numId w:val="42"/>
        </w:numPr>
        <w:spacing w:line="360" w:lineRule="auto"/>
        <w:ind w:hanging="734"/>
        <w:jc w:val="both"/>
        <w:rPr>
          <w:rFonts w:ascii="Tahoma" w:hAnsi="Tahoma"/>
        </w:rPr>
      </w:pPr>
      <w:r w:rsidRPr="00F758DF">
        <w:rPr>
          <w:rFonts w:ascii="Tahoma" w:hAnsi="Tahoma" w:hint="cs"/>
          <w:b/>
          <w:bCs/>
          <w:rtl/>
        </w:rPr>
        <w:lastRenderedPageBreak/>
        <w:t>פרויקט</w:t>
      </w:r>
      <w:r w:rsidRPr="002C5717">
        <w:rPr>
          <w:rFonts w:ascii="Tahoma" w:hAnsi="Tahoma" w:hint="cs"/>
          <w:b/>
          <w:bCs/>
          <w:rtl/>
        </w:rPr>
        <w:t xml:space="preserve"> קהילות -</w:t>
      </w:r>
      <w:r>
        <w:rPr>
          <w:rFonts w:ascii="Tahoma" w:hAnsi="Tahoma" w:hint="cs"/>
          <w:rtl/>
        </w:rPr>
        <w:t xml:space="preserve"> </w:t>
      </w:r>
      <w:r w:rsidRPr="00CB21C9">
        <w:rPr>
          <w:rFonts w:ascii="Tahoma" w:hAnsi="Tahoma"/>
          <w:rtl/>
        </w:rPr>
        <w:t xml:space="preserve">על מנת </w:t>
      </w:r>
      <w:r>
        <w:rPr>
          <w:rFonts w:ascii="Tahoma" w:hAnsi="Tahoma" w:hint="cs"/>
          <w:rtl/>
        </w:rPr>
        <w:t>לחזק את חוסנן של נשים בעזרת קהילות יועד מתקציבנו סכום של 7 מלש"ח אשר מבוצע באמצעות משרד הנגב, הגליל והחוסן הלאומי למטרת</w:t>
      </w:r>
      <w:r w:rsidRPr="00CB21C9">
        <w:rPr>
          <w:rFonts w:ascii="Tahoma" w:hAnsi="Tahoma"/>
          <w:rtl/>
        </w:rPr>
        <w:t xml:space="preserve"> הקמת קהילות נשים ברשויות לטובת חיזוק החוסן האישי והקהילתי </w:t>
      </w:r>
      <w:r>
        <w:rPr>
          <w:rFonts w:ascii="Tahoma" w:hAnsi="Tahoma" w:hint="cs"/>
          <w:rtl/>
        </w:rPr>
        <w:t xml:space="preserve">של נשים וזאת </w:t>
      </w:r>
      <w:r w:rsidRPr="00CB21C9">
        <w:rPr>
          <w:rFonts w:ascii="Tahoma" w:hAnsi="Tahoma"/>
          <w:rtl/>
        </w:rPr>
        <w:t>באמצעות היועצות לקידום מעמד האישה</w:t>
      </w:r>
      <w:r>
        <w:rPr>
          <w:rFonts w:ascii="Tahoma" w:hAnsi="Tahoma" w:hint="cs"/>
          <w:rtl/>
        </w:rPr>
        <w:t>. ל</w:t>
      </w:r>
      <w:r w:rsidRPr="00546DC9">
        <w:rPr>
          <w:rFonts w:ascii="Tahoma" w:hAnsi="Tahoma"/>
          <w:rtl/>
        </w:rPr>
        <w:t>קהילות נשים תפקיד משמעותי בקידום שוויון מגדרי, העצמה</w:t>
      </w:r>
      <w:r>
        <w:rPr>
          <w:rFonts w:ascii="Tahoma" w:hAnsi="Tahoma" w:hint="cs"/>
          <w:rtl/>
        </w:rPr>
        <w:t xml:space="preserve"> כלכלית</w:t>
      </w:r>
      <w:r w:rsidRPr="00546DC9">
        <w:rPr>
          <w:rFonts w:ascii="Tahoma" w:hAnsi="Tahoma"/>
          <w:rtl/>
        </w:rPr>
        <w:t xml:space="preserve"> ורווחה. מחקרים מדגישים את חשיבותן של קהילות נשים לצורך תמיכה חברתית, קידום בריאות ורווחה, העצמה ופיתוח מנהיגות, שיתוף ידע ופיתוח מיומנויות, העצמה כלכלית והנעת פעולות קולקטיביות והסברה.</w:t>
      </w:r>
      <w:r w:rsidRPr="00546DC9">
        <w:rPr>
          <w:rFonts w:ascii="Tahoma" w:hAnsi="Tahoma" w:hint="cs"/>
          <w:rtl/>
        </w:rPr>
        <w:t xml:space="preserve"> </w:t>
      </w:r>
      <w:r w:rsidRPr="00546DC9">
        <w:rPr>
          <w:rFonts w:ascii="Tahoma" w:hAnsi="Tahoma"/>
          <w:rtl/>
        </w:rPr>
        <w:t>בניית קהילות נשים ברשויות מקומיות על פני תחומים שונים יכולה להיות דרך רבת עוצמה להעצים ולתמוך בנשים בתחומים שונים בחייהן.</w:t>
      </w:r>
    </w:p>
    <w:p w14:paraId="64ABF1DA" w14:textId="77777777" w:rsidR="00A309FB" w:rsidRDefault="00A309FB" w:rsidP="00A309FB">
      <w:pPr>
        <w:numPr>
          <w:ilvl w:val="0"/>
          <w:numId w:val="42"/>
        </w:numPr>
        <w:spacing w:line="360" w:lineRule="auto"/>
        <w:ind w:hanging="734"/>
        <w:jc w:val="both"/>
        <w:rPr>
          <w:rFonts w:ascii="Tahoma" w:hAnsi="Tahoma"/>
        </w:rPr>
      </w:pPr>
      <w:r w:rsidRPr="00F758DF">
        <w:rPr>
          <w:rFonts w:ascii="Tahoma" w:hAnsi="Tahoma" w:hint="cs"/>
          <w:b/>
          <w:bCs/>
          <w:rtl/>
        </w:rPr>
        <w:t>קידום תכניות בעקבות</w:t>
      </w:r>
      <w:r w:rsidRPr="00856C4A">
        <w:rPr>
          <w:rFonts w:ascii="Tahoma" w:hAnsi="Tahoma" w:hint="cs"/>
          <w:b/>
          <w:bCs/>
          <w:rtl/>
        </w:rPr>
        <w:t xml:space="preserve"> עת החירום -</w:t>
      </w:r>
      <w:r w:rsidRPr="00856C4A">
        <w:rPr>
          <w:rFonts w:ascii="Tahoma" w:hAnsi="Tahoma" w:hint="cs"/>
          <w:rtl/>
        </w:rPr>
        <w:t xml:space="preserve">  </w:t>
      </w:r>
      <w:r>
        <w:rPr>
          <w:rFonts w:ascii="Tahoma" w:hAnsi="Tahoma" w:hint="cs"/>
          <w:rtl/>
        </w:rPr>
        <w:t>המשרד לקידום מעמד האישה (טרם סגירתו) יצא יחד עם משרד העבודה בתוכנית פרויקט</w:t>
      </w:r>
      <w:r w:rsidRPr="00856C4A">
        <w:rPr>
          <w:rFonts w:ascii="Tahoma" w:hAnsi="Tahoma" w:hint="cs"/>
          <w:rtl/>
        </w:rPr>
        <w:t xml:space="preserve"> "שחר נשי" </w:t>
      </w:r>
      <w:r>
        <w:rPr>
          <w:rFonts w:ascii="Tahoma" w:hAnsi="Tahoma" w:hint="cs"/>
          <w:rtl/>
        </w:rPr>
        <w:t xml:space="preserve">שמטרתה </w:t>
      </w:r>
      <w:r w:rsidRPr="00856C4A">
        <w:rPr>
          <w:rFonts w:ascii="Tahoma" w:hAnsi="Tahoma"/>
          <w:rtl/>
        </w:rPr>
        <w:t xml:space="preserve">עידוד תעסוקת נשים </w:t>
      </w:r>
      <w:r>
        <w:rPr>
          <w:rFonts w:ascii="Tahoma" w:hAnsi="Tahoma" w:hint="cs"/>
          <w:rtl/>
        </w:rPr>
        <w:t>שפונו או התפנו ממקום מגוריהן בעקבות המלחמה. תוכנית נוספת</w:t>
      </w:r>
      <w:r w:rsidRPr="00856C4A">
        <w:rPr>
          <w:rFonts w:ascii="Tahoma" w:hAnsi="Tahoma" w:hint="cs"/>
          <w:rtl/>
        </w:rPr>
        <w:t xml:space="preserve">, </w:t>
      </w:r>
      <w:r w:rsidRPr="00856C4A">
        <w:rPr>
          <w:rFonts w:ascii="Tahoma" w:hAnsi="Tahoma"/>
          <w:rtl/>
        </w:rPr>
        <w:t>בשיתוף משרד הנגב הגליל</w:t>
      </w:r>
      <w:r>
        <w:rPr>
          <w:rFonts w:ascii="Tahoma" w:hAnsi="Tahoma" w:hint="cs"/>
          <w:rtl/>
        </w:rPr>
        <w:t xml:space="preserve"> והחוסן הלאומי</w:t>
      </w:r>
      <w:r w:rsidRPr="00856C4A">
        <w:rPr>
          <w:rFonts w:ascii="Tahoma" w:hAnsi="Tahoma"/>
          <w:rtl/>
        </w:rPr>
        <w:t xml:space="preserve"> </w:t>
      </w:r>
      <w:r>
        <w:rPr>
          <w:rFonts w:ascii="Tahoma" w:hAnsi="Tahoma" w:hint="cs"/>
          <w:rtl/>
        </w:rPr>
        <w:t>ובהובלתו צפויה ל</w:t>
      </w:r>
      <w:r w:rsidRPr="00856C4A">
        <w:rPr>
          <w:rFonts w:ascii="Tahoma" w:hAnsi="Tahoma"/>
          <w:rtl/>
        </w:rPr>
        <w:t xml:space="preserve">סייע לאלפי </w:t>
      </w:r>
      <w:r w:rsidRPr="001C7FE8">
        <w:rPr>
          <w:rFonts w:ascii="Tahoma" w:hAnsi="Tahoma"/>
          <w:rtl/>
        </w:rPr>
        <w:t>צעירות שחו</w:t>
      </w:r>
      <w:r w:rsidRPr="001C7FE8">
        <w:rPr>
          <w:rFonts w:ascii="Tahoma" w:hAnsi="Tahoma" w:hint="cs"/>
          <w:rtl/>
        </w:rPr>
        <w:t xml:space="preserve">ות </w:t>
      </w:r>
      <w:r w:rsidRPr="001C7FE8">
        <w:rPr>
          <w:rFonts w:ascii="Tahoma" w:hAnsi="Tahoma"/>
          <w:rtl/>
        </w:rPr>
        <w:t>קשיים פיזיים ונפשיים ובעיות התמכרויות שונות בעקבות אירועי המלחמה, ותבנה מעטפת כוללת באמצעות מתן כלים וטיפול על ידי צוותים מקצועיים, שיפעלו להקלת המצוקה של הצעירים ובניית חוסן אישי.</w:t>
      </w:r>
      <w:r w:rsidRPr="001C7FE8">
        <w:rPr>
          <w:rFonts w:ascii="Tahoma" w:hAnsi="Tahoma" w:hint="cs"/>
          <w:rtl/>
        </w:rPr>
        <w:t xml:space="preserve"> התוכנית מיועדת לשני המינים כאשר הרשות שמה את תקציבה ומשקלה על מנת ליתן מעטפת מותאמת לצעירות במסגרת הפרויקט.</w:t>
      </w:r>
    </w:p>
    <w:p w14:paraId="336A1C00" w14:textId="77777777" w:rsidR="00A309FB" w:rsidRDefault="00A309FB" w:rsidP="00A309FB">
      <w:pPr>
        <w:numPr>
          <w:ilvl w:val="0"/>
          <w:numId w:val="42"/>
        </w:numPr>
        <w:spacing w:line="360" w:lineRule="auto"/>
        <w:ind w:hanging="734"/>
        <w:jc w:val="both"/>
        <w:rPr>
          <w:rFonts w:ascii="Tahoma" w:hAnsi="Tahoma"/>
        </w:rPr>
      </w:pPr>
      <w:r w:rsidRPr="00856C4A">
        <w:rPr>
          <w:rFonts w:ascii="Tahoma" w:hAnsi="Tahoma"/>
          <w:b/>
          <w:bCs/>
          <w:rtl/>
        </w:rPr>
        <w:t>תכנית המנהיגות – קדימה אחריך</w:t>
      </w:r>
      <w:r w:rsidRPr="00856C4A">
        <w:rPr>
          <w:rFonts w:ascii="Tahoma" w:hAnsi="Tahoma" w:hint="cs"/>
          <w:b/>
          <w:bCs/>
          <w:rtl/>
        </w:rPr>
        <w:t xml:space="preserve"> </w:t>
      </w:r>
      <w:r>
        <w:rPr>
          <w:rFonts w:ascii="Tahoma" w:hAnsi="Tahoma"/>
          <w:b/>
          <w:bCs/>
          <w:rtl/>
        </w:rPr>
        <w:t>–</w:t>
      </w:r>
      <w:r w:rsidRPr="00856C4A">
        <w:rPr>
          <w:rFonts w:ascii="Tahoma" w:hAnsi="Tahoma" w:hint="cs"/>
          <w:rtl/>
        </w:rPr>
        <w:t xml:space="preserve"> </w:t>
      </w:r>
      <w:r>
        <w:rPr>
          <w:rFonts w:ascii="Tahoma" w:hAnsi="Tahoma" w:hint="cs"/>
          <w:rtl/>
        </w:rPr>
        <w:t xml:space="preserve">הרשות לקידום מעמד האישה הובילה בשנה החולפת </w:t>
      </w:r>
      <w:r w:rsidRPr="00856C4A">
        <w:rPr>
          <w:rFonts w:ascii="Tahoma" w:hAnsi="Tahoma"/>
          <w:rtl/>
        </w:rPr>
        <w:t xml:space="preserve">תכנית הכשרה לקידום מנהיגות נשית במרחב הציבורי ובהפעלה של עמותת כ"ן, </w:t>
      </w:r>
      <w:r>
        <w:rPr>
          <w:rFonts w:ascii="Tahoma" w:hAnsi="Tahoma" w:hint="cs"/>
          <w:rtl/>
        </w:rPr>
        <w:t>ש</w:t>
      </w:r>
      <w:r w:rsidRPr="00856C4A">
        <w:rPr>
          <w:rFonts w:ascii="Tahoma" w:hAnsi="Tahoma"/>
          <w:rtl/>
        </w:rPr>
        <w:t>נפתחה בספטמבר האחרון ב – 13 רשויות ברחבי האר</w:t>
      </w:r>
      <w:r w:rsidRPr="00856C4A">
        <w:rPr>
          <w:rFonts w:ascii="Tahoma" w:hAnsi="Tahoma" w:hint="cs"/>
          <w:rtl/>
        </w:rPr>
        <w:t>ץ.</w:t>
      </w:r>
      <w:r w:rsidRPr="00856C4A">
        <w:rPr>
          <w:rFonts w:ascii="Tahoma" w:hAnsi="Tahoma"/>
        </w:rPr>
        <w:t xml:space="preserve"> </w:t>
      </w:r>
      <w:r w:rsidRPr="00856C4A">
        <w:rPr>
          <w:rFonts w:ascii="Tahoma" w:hAnsi="Tahoma"/>
          <w:rtl/>
        </w:rPr>
        <w:t>התכנית כ</w:t>
      </w:r>
      <w:r>
        <w:rPr>
          <w:rFonts w:ascii="Tahoma" w:hAnsi="Tahoma" w:hint="cs"/>
          <w:rtl/>
        </w:rPr>
        <w:t xml:space="preserve">ללה </w:t>
      </w:r>
      <w:r w:rsidRPr="00856C4A">
        <w:rPr>
          <w:rFonts w:ascii="Tahoma" w:hAnsi="Tahoma"/>
          <w:rtl/>
        </w:rPr>
        <w:t>מגוון רחב של הכשרות מעמיקות, כלים תיאורטיים ומעשיים, קורסי בחירה בזום, ליווי ומנטורינג</w:t>
      </w:r>
      <w:r w:rsidRPr="00856C4A">
        <w:rPr>
          <w:rFonts w:ascii="Tahoma" w:hAnsi="Tahoma"/>
        </w:rPr>
        <w:t xml:space="preserve"> </w:t>
      </w:r>
      <w:r w:rsidRPr="00856C4A">
        <w:rPr>
          <w:rFonts w:ascii="Tahoma" w:hAnsi="Tahoma"/>
          <w:rtl/>
        </w:rPr>
        <w:t xml:space="preserve">הבוגרות </w:t>
      </w:r>
      <w:r>
        <w:rPr>
          <w:rFonts w:ascii="Tahoma" w:hAnsi="Tahoma" w:hint="cs"/>
          <w:rtl/>
        </w:rPr>
        <w:t>קיבלו</w:t>
      </w:r>
      <w:r w:rsidRPr="00856C4A">
        <w:rPr>
          <w:rFonts w:ascii="Tahoma" w:hAnsi="Tahoma" w:hint="cs"/>
          <w:rtl/>
        </w:rPr>
        <w:t xml:space="preserve"> </w:t>
      </w:r>
      <w:r w:rsidRPr="00856C4A">
        <w:rPr>
          <w:rFonts w:ascii="Tahoma" w:hAnsi="Tahoma"/>
          <w:rtl/>
        </w:rPr>
        <w:t>במהלך ההכשרה כלים ש</w:t>
      </w:r>
      <w:r>
        <w:rPr>
          <w:rFonts w:ascii="Tahoma" w:hAnsi="Tahoma" w:hint="cs"/>
          <w:rtl/>
        </w:rPr>
        <w:t>סייעו</w:t>
      </w:r>
      <w:r w:rsidRPr="00856C4A">
        <w:rPr>
          <w:rFonts w:ascii="Tahoma" w:hAnsi="Tahoma" w:hint="cs"/>
          <w:rtl/>
        </w:rPr>
        <w:t xml:space="preserve"> </w:t>
      </w:r>
      <w:r w:rsidRPr="00856C4A">
        <w:rPr>
          <w:rFonts w:ascii="Tahoma" w:hAnsi="Tahoma"/>
          <w:rtl/>
        </w:rPr>
        <w:t>להן להיות כ</w:t>
      </w:r>
      <w:r w:rsidRPr="00856C4A">
        <w:rPr>
          <w:rFonts w:ascii="Tahoma" w:hAnsi="Tahoma" w:hint="cs"/>
          <w:rtl/>
        </w:rPr>
        <w:t>ו</w:t>
      </w:r>
      <w:r w:rsidRPr="00856C4A">
        <w:rPr>
          <w:rFonts w:ascii="Tahoma" w:hAnsi="Tahoma"/>
          <w:rtl/>
        </w:rPr>
        <w:t>ח מוביל בקהילות שלהן ולבסס מנהיגות נשית</w:t>
      </w:r>
      <w:r>
        <w:rPr>
          <w:rFonts w:ascii="Tahoma" w:hAnsi="Tahoma" w:hint="cs"/>
          <w:rtl/>
        </w:rPr>
        <w:t xml:space="preserve"> ובימים אלו נעשית למידה של תוצרי התוכנית. </w:t>
      </w:r>
    </w:p>
    <w:p w14:paraId="08C103BF" w14:textId="77777777" w:rsidR="00A309FB" w:rsidRDefault="00A309FB" w:rsidP="00A309FB">
      <w:pPr>
        <w:numPr>
          <w:ilvl w:val="0"/>
          <w:numId w:val="42"/>
        </w:numPr>
        <w:spacing w:line="360" w:lineRule="auto"/>
        <w:ind w:hanging="734"/>
        <w:jc w:val="both"/>
        <w:rPr>
          <w:rFonts w:ascii="Tahoma" w:hAnsi="Tahoma"/>
        </w:rPr>
      </w:pPr>
      <w:r w:rsidRPr="00856C4A">
        <w:rPr>
          <w:rFonts w:ascii="Tahoma" w:hAnsi="Tahoma" w:hint="cs"/>
          <w:b/>
          <w:bCs/>
          <w:rtl/>
        </w:rPr>
        <w:t>פרויקט הקורא לאיזון בית ומשפחה -</w:t>
      </w:r>
      <w:r w:rsidRPr="00856C4A">
        <w:rPr>
          <w:rFonts w:ascii="Tahoma" w:hAnsi="Tahoma" w:hint="cs"/>
          <w:rtl/>
        </w:rPr>
        <w:t xml:space="preserve">  </w:t>
      </w:r>
      <w:r w:rsidRPr="00856C4A">
        <w:rPr>
          <w:rFonts w:ascii="Tahoma" w:hAnsi="Tahoma"/>
          <w:rtl/>
        </w:rPr>
        <w:t>על מנת לקדם את התאמת שוק התעסוקה לחיי משפחה יצא</w:t>
      </w:r>
      <w:r w:rsidRPr="00856C4A">
        <w:rPr>
          <w:rFonts w:ascii="Tahoma" w:hAnsi="Tahoma" w:hint="cs"/>
          <w:rtl/>
        </w:rPr>
        <w:t>נו</w:t>
      </w:r>
      <w:r w:rsidRPr="00856C4A">
        <w:rPr>
          <w:rFonts w:ascii="Tahoma" w:hAnsi="Tahoma"/>
          <w:rtl/>
        </w:rPr>
        <w:t xml:space="preserve"> בתוכנית ייחודית אשר </w:t>
      </w:r>
      <w:r w:rsidRPr="00856C4A">
        <w:rPr>
          <w:rFonts w:ascii="Tahoma" w:hAnsi="Tahoma" w:hint="cs"/>
          <w:rtl/>
        </w:rPr>
        <w:t xml:space="preserve">כוללת </w:t>
      </w:r>
      <w:r w:rsidRPr="00856C4A">
        <w:rPr>
          <w:rFonts w:ascii="Tahoma" w:hAnsi="Tahoma"/>
          <w:rtl/>
        </w:rPr>
        <w:t xml:space="preserve">ייעוץ </w:t>
      </w:r>
      <w:r w:rsidRPr="00856C4A">
        <w:rPr>
          <w:rFonts w:ascii="Tahoma" w:hAnsi="Tahoma" w:hint="cs"/>
          <w:rtl/>
        </w:rPr>
        <w:t>לתאגידים גדולים במשק</w:t>
      </w:r>
      <w:r w:rsidRPr="00856C4A">
        <w:rPr>
          <w:rFonts w:ascii="Tahoma" w:hAnsi="Tahoma"/>
          <w:rtl/>
        </w:rPr>
        <w:t xml:space="preserve"> </w:t>
      </w:r>
      <w:r w:rsidRPr="00856C4A">
        <w:rPr>
          <w:rFonts w:ascii="Tahoma" w:hAnsi="Tahoma" w:hint="cs"/>
          <w:rtl/>
        </w:rPr>
        <w:t xml:space="preserve">לשם אימוץ עקרונות תומכי </w:t>
      </w:r>
      <w:r w:rsidRPr="00856C4A">
        <w:rPr>
          <w:rFonts w:ascii="Tahoma" w:hAnsi="Tahoma"/>
          <w:rtl/>
        </w:rPr>
        <w:t xml:space="preserve">בית </w:t>
      </w:r>
      <w:r w:rsidRPr="00856C4A">
        <w:rPr>
          <w:rFonts w:ascii="Tahoma" w:hAnsi="Tahoma" w:hint="cs"/>
          <w:rtl/>
        </w:rPr>
        <w:t xml:space="preserve">ומשפחה. התכנית תפעל עם ארבע תאגידים </w:t>
      </w:r>
      <w:r w:rsidRPr="00856C4A">
        <w:rPr>
          <w:rFonts w:ascii="Tahoma" w:hAnsi="Tahoma"/>
          <w:rtl/>
        </w:rPr>
        <w:t>ובחטיבת החקירות במשטרה.</w:t>
      </w:r>
      <w:r w:rsidRPr="00856C4A">
        <w:rPr>
          <w:rFonts w:ascii="Tahoma" w:hAnsi="Tahoma" w:hint="cs"/>
          <w:rtl/>
        </w:rPr>
        <w:t xml:space="preserve"> </w:t>
      </w:r>
      <w:r w:rsidRPr="00856C4A">
        <w:rPr>
          <w:rFonts w:ascii="Tahoma" w:hAnsi="Tahoma"/>
          <w:rtl/>
        </w:rPr>
        <w:t xml:space="preserve">התאמת משק התעסוקה לחיי משפחה הוא כלי משמעותי בקידום שוויון מגדרי, הכנסת הגברים למשוואה המשפחתית, וצמצום "קנס האימהות". </w:t>
      </w:r>
    </w:p>
    <w:p w14:paraId="6FB95E65" w14:textId="77777777" w:rsidR="00A309FB" w:rsidRPr="001C7FE8" w:rsidRDefault="00A309FB" w:rsidP="00A309FB">
      <w:pPr>
        <w:numPr>
          <w:ilvl w:val="0"/>
          <w:numId w:val="42"/>
        </w:numPr>
        <w:spacing w:line="360" w:lineRule="auto"/>
        <w:ind w:hanging="734"/>
        <w:jc w:val="both"/>
        <w:rPr>
          <w:rFonts w:ascii="Tahoma" w:hAnsi="Tahoma"/>
        </w:rPr>
      </w:pPr>
      <w:r w:rsidRPr="001C7FE8">
        <w:rPr>
          <w:rFonts w:ascii="Tahoma" w:hAnsi="Tahoma" w:hint="cs"/>
          <w:b/>
          <w:bCs/>
          <w:rtl/>
        </w:rPr>
        <w:t>הטמעת חשיבה מגדרי ב</w:t>
      </w:r>
      <w:r w:rsidRPr="001C7FE8">
        <w:rPr>
          <w:rFonts w:ascii="Tahoma" w:hAnsi="Tahoma"/>
          <w:b/>
          <w:bCs/>
          <w:rtl/>
        </w:rPr>
        <w:t>משרדי ממשל</w:t>
      </w:r>
      <w:r w:rsidRPr="001C7FE8">
        <w:rPr>
          <w:rFonts w:ascii="Tahoma" w:hAnsi="Tahoma" w:hint="cs"/>
          <w:b/>
          <w:bCs/>
          <w:rtl/>
        </w:rPr>
        <w:t>ה וניתוח תקציב מגדרי -</w:t>
      </w:r>
      <w:r w:rsidRPr="001C7FE8">
        <w:rPr>
          <w:rFonts w:ascii="Tahoma" w:hAnsi="Tahoma" w:hint="cs"/>
          <w:rtl/>
        </w:rPr>
        <w:t xml:space="preserve"> </w:t>
      </w:r>
      <w:r w:rsidRPr="001C7FE8">
        <w:rPr>
          <w:rFonts w:ascii="Tahoma" w:hAnsi="Tahoma"/>
          <w:rtl/>
        </w:rPr>
        <w:t xml:space="preserve">כחלק מהמאמץ </w:t>
      </w:r>
      <w:r w:rsidRPr="001C7FE8">
        <w:rPr>
          <w:rFonts w:ascii="Tahoma" w:hAnsi="Tahoma" w:hint="cs"/>
          <w:rtl/>
        </w:rPr>
        <w:t>לחתור</w:t>
      </w:r>
      <w:r w:rsidRPr="001C7FE8">
        <w:rPr>
          <w:rFonts w:ascii="Tahoma" w:hAnsi="Tahoma"/>
          <w:rtl/>
        </w:rPr>
        <w:t xml:space="preserve"> </w:t>
      </w:r>
      <w:r w:rsidRPr="001C7FE8">
        <w:rPr>
          <w:rFonts w:ascii="Tahoma" w:hAnsi="Tahoma" w:hint="cs"/>
          <w:rtl/>
        </w:rPr>
        <w:t>ל</w:t>
      </w:r>
      <w:r w:rsidRPr="001C7FE8">
        <w:rPr>
          <w:rFonts w:ascii="Tahoma" w:hAnsi="Tahoma"/>
          <w:rtl/>
        </w:rPr>
        <w:t xml:space="preserve">שוויון מגדרי ב-2014 קיבלה ממשלת ישראל שתי החלטות משמעותיות: החלטת ממשלה 2084 </w:t>
      </w:r>
      <w:r w:rsidRPr="001C7FE8">
        <w:rPr>
          <w:rFonts w:ascii="Tahoma" w:hAnsi="Tahoma" w:hint="cs"/>
          <w:rtl/>
        </w:rPr>
        <w:t>במסגרתה אומצו המלצ</w:t>
      </w:r>
      <w:r w:rsidRPr="001C7FE8">
        <w:rPr>
          <w:rFonts w:ascii="Tahoma" w:hAnsi="Tahoma"/>
          <w:rtl/>
        </w:rPr>
        <w:t>ות דו"ח הוועדה לבחינה מגדרית של תקציב המדינה בישראל</w:t>
      </w:r>
      <w:r w:rsidRPr="001C7FE8">
        <w:rPr>
          <w:rFonts w:ascii="Tahoma" w:hAnsi="Tahoma" w:hint="cs"/>
          <w:rtl/>
        </w:rPr>
        <w:t> </w:t>
      </w:r>
      <w:r w:rsidRPr="001C7FE8">
        <w:rPr>
          <w:rFonts w:ascii="Tahoma" w:hAnsi="Tahoma"/>
          <w:rtl/>
        </w:rPr>
        <w:t xml:space="preserve"> </w:t>
      </w:r>
      <w:r w:rsidRPr="001C7FE8">
        <w:rPr>
          <w:rFonts w:ascii="Tahoma" w:hAnsi="Tahoma" w:hint="cs"/>
          <w:rtl/>
        </w:rPr>
        <w:t xml:space="preserve">ונקבע, בין הייתר כי </w:t>
      </w:r>
      <w:r w:rsidRPr="001C7FE8">
        <w:rPr>
          <w:rFonts w:ascii="Tahoma" w:hAnsi="Tahoma"/>
          <w:rtl/>
        </w:rPr>
        <w:t xml:space="preserve">הקובעת כי על כל משרדי הממשלה ויחידות הסמך שלה לערוך ניתוח מגדרי של תקציב המשרדים </w:t>
      </w:r>
      <w:r w:rsidRPr="001C7FE8">
        <w:rPr>
          <w:rFonts w:ascii="Tahoma" w:hAnsi="Tahoma" w:hint="cs"/>
          <w:rtl/>
        </w:rPr>
        <w:t>ולצרפו במסג</w:t>
      </w:r>
      <w:r w:rsidRPr="001C7FE8">
        <w:rPr>
          <w:rFonts w:ascii="Tahoma" w:hAnsi="Tahoma"/>
          <w:rtl/>
        </w:rPr>
        <w:t>רת הצעת תקציב ל</w:t>
      </w:r>
      <w:r w:rsidRPr="001C7FE8">
        <w:rPr>
          <w:rFonts w:ascii="Tahoma" w:hAnsi="Tahoma" w:hint="cs"/>
          <w:rtl/>
        </w:rPr>
        <w:t xml:space="preserve">כל </w:t>
      </w:r>
      <w:r w:rsidRPr="001C7FE8">
        <w:rPr>
          <w:rFonts w:ascii="Tahoma" w:hAnsi="Tahoma"/>
          <w:rtl/>
        </w:rPr>
        <w:t xml:space="preserve">שנת כספים </w:t>
      </w:r>
      <w:r w:rsidRPr="001C7FE8">
        <w:rPr>
          <w:rFonts w:ascii="Tahoma" w:hAnsi="Tahoma" w:hint="cs"/>
          <w:rtl/>
        </w:rPr>
        <w:t>ול</w:t>
      </w:r>
      <w:r w:rsidRPr="001C7FE8">
        <w:rPr>
          <w:rFonts w:ascii="Tahoma" w:hAnsi="Tahoma"/>
          <w:rtl/>
        </w:rPr>
        <w:t>דברי ההסבר המוגשים</w:t>
      </w:r>
      <w:r w:rsidRPr="001C7FE8">
        <w:rPr>
          <w:rFonts w:ascii="Tahoma" w:hAnsi="Tahoma"/>
        </w:rPr>
        <w:t>.</w:t>
      </w:r>
      <w:r w:rsidRPr="001C7FE8">
        <w:rPr>
          <w:rFonts w:ascii="Tahoma" w:hAnsi="Tahoma" w:hint="cs"/>
          <w:rtl/>
        </w:rPr>
        <w:t>ל</w:t>
      </w:r>
      <w:r w:rsidRPr="001C7FE8">
        <w:rPr>
          <w:rFonts w:ascii="Tahoma" w:hAnsi="Tahoma"/>
          <w:rtl/>
        </w:rPr>
        <w:t xml:space="preserve">כנסת. וכן, </w:t>
      </w:r>
      <w:r w:rsidRPr="001C7FE8">
        <w:rPr>
          <w:rFonts w:ascii="Tahoma" w:hAnsi="Tahoma" w:hint="cs"/>
          <w:rtl/>
        </w:rPr>
        <w:t xml:space="preserve">התקבלה </w:t>
      </w:r>
      <w:r w:rsidRPr="001C7FE8">
        <w:rPr>
          <w:rFonts w:ascii="Tahoma" w:hAnsi="Tahoma"/>
          <w:rtl/>
        </w:rPr>
        <w:t xml:space="preserve"> החלטת ממשלה 2331 לקידום שוויון מגדרי והטמעת חשיבה מגדרית. מטרת ההחלטות הינה לחתור לשוויון מגדרי בכל תחומי החיים ולהטמיע חשיבה מגדרית בעשיה הממשלתית לרבות בתהליכי תכנון, תקצוב  וקביעת מדיניו</w:t>
      </w:r>
      <w:r w:rsidRPr="001C7FE8">
        <w:rPr>
          <w:rFonts w:ascii="Tahoma" w:hAnsi="Tahoma" w:hint="cs"/>
          <w:rtl/>
        </w:rPr>
        <w:t xml:space="preserve">ת.  </w:t>
      </w:r>
      <w:r w:rsidRPr="001C7FE8">
        <w:rPr>
          <w:rFonts w:ascii="Tahoma" w:hAnsi="Tahoma"/>
          <w:rtl/>
        </w:rPr>
        <w:t xml:space="preserve">התהליך </w:t>
      </w:r>
      <w:r w:rsidRPr="001C7FE8">
        <w:rPr>
          <w:rFonts w:ascii="Tahoma" w:hAnsi="Tahoma" w:hint="cs"/>
          <w:rtl/>
        </w:rPr>
        <w:t>לניתוח תקציב מגדרי מתוכלל</w:t>
      </w:r>
      <w:r w:rsidRPr="001C7FE8">
        <w:rPr>
          <w:rFonts w:ascii="Tahoma" w:hAnsi="Tahoma"/>
          <w:rtl/>
        </w:rPr>
        <w:t xml:space="preserve"> על ידי צוות המשרד לקידום מעמד האישה בצמוד לאנשי המקצוע במשרד</w:t>
      </w:r>
      <w:r w:rsidRPr="001C7FE8">
        <w:rPr>
          <w:rFonts w:ascii="Tahoma" w:hAnsi="Tahoma" w:hint="cs"/>
          <w:rtl/>
        </w:rPr>
        <w:t xml:space="preserve"> הממשלתי הרלוונטי</w:t>
      </w:r>
      <w:r w:rsidRPr="001C7FE8">
        <w:rPr>
          <w:rFonts w:ascii="Tahoma" w:hAnsi="Tahoma"/>
          <w:rtl/>
        </w:rPr>
        <w:t xml:space="preserve"> ובתיאום מלא עמם</w:t>
      </w:r>
      <w:r w:rsidRPr="001C7FE8">
        <w:rPr>
          <w:rFonts w:ascii="Tahoma" w:hAnsi="Tahoma" w:hint="cs"/>
          <w:rtl/>
        </w:rPr>
        <w:t xml:space="preserve">, </w:t>
      </w:r>
      <w:r w:rsidRPr="001C7FE8">
        <w:rPr>
          <w:rFonts w:ascii="Tahoma" w:hAnsi="Tahoma"/>
          <w:rtl/>
        </w:rPr>
        <w:t xml:space="preserve">הרשות גם </w:t>
      </w:r>
      <w:r w:rsidRPr="001C7FE8">
        <w:rPr>
          <w:rFonts w:ascii="Tahoma" w:hAnsi="Tahoma" w:hint="cs"/>
          <w:rtl/>
        </w:rPr>
        <w:t>פועלת ל</w:t>
      </w:r>
      <w:r w:rsidRPr="001C7FE8">
        <w:rPr>
          <w:rFonts w:ascii="Tahoma" w:hAnsi="Tahoma"/>
          <w:rtl/>
        </w:rPr>
        <w:t>כתיבת דו"ח ופרסומו והדרכה רפרנטים ותקציבנים במשרדי הממשלה</w:t>
      </w:r>
      <w:r w:rsidRPr="001C7FE8">
        <w:rPr>
          <w:rFonts w:ascii="Tahoma" w:hAnsi="Tahoma" w:hint="cs"/>
          <w:rtl/>
        </w:rPr>
        <w:t xml:space="preserve"> לשם ניתוח תקציב מגדרי נכון. לצד כך הרשות לקידום מעמד האישה פועלת להטמעת חשיבה </w:t>
      </w:r>
      <w:r w:rsidRPr="001C7FE8">
        <w:rPr>
          <w:rFonts w:ascii="Tahoma" w:hAnsi="Tahoma" w:hint="cs"/>
          <w:rtl/>
        </w:rPr>
        <w:lastRenderedPageBreak/>
        <w:t xml:space="preserve">מגדרית תודעתית בשלבי המדיניות ותכנון הפרויקטים מול מספר משרדי ממשלה ובהם משרד הבריאות. </w:t>
      </w:r>
    </w:p>
    <w:p w14:paraId="356748BF" w14:textId="77777777" w:rsidR="00A309FB" w:rsidRPr="007D56C5" w:rsidRDefault="00A309FB" w:rsidP="00A309FB">
      <w:pPr>
        <w:numPr>
          <w:ilvl w:val="0"/>
          <w:numId w:val="42"/>
        </w:numPr>
        <w:spacing w:line="360" w:lineRule="auto"/>
        <w:ind w:hanging="734"/>
        <w:jc w:val="both"/>
        <w:rPr>
          <w:rFonts w:ascii="Tahoma" w:hAnsi="Tahoma"/>
          <w:rtl/>
        </w:rPr>
      </w:pPr>
      <w:r w:rsidRPr="007D56C5">
        <w:rPr>
          <w:rFonts w:ascii="Tahoma" w:hAnsi="Tahoma"/>
          <w:b/>
          <w:bCs/>
          <w:rtl/>
        </w:rPr>
        <w:t>קול קורא לחברות היי</w:t>
      </w:r>
      <w:r w:rsidRPr="007D56C5">
        <w:rPr>
          <w:rFonts w:ascii="Tahoma" w:hAnsi="Tahoma" w:hint="cs"/>
          <w:b/>
          <w:bCs/>
          <w:rtl/>
        </w:rPr>
        <w:t xml:space="preserve">טק לחיזוק השוויון המגדרי בחברה </w:t>
      </w:r>
      <w:r w:rsidRPr="007D56C5">
        <w:rPr>
          <w:rFonts w:ascii="Tahoma" w:hAnsi="Tahoma"/>
          <w:b/>
          <w:bCs/>
          <w:rtl/>
        </w:rPr>
        <w:t>–</w:t>
      </w:r>
      <w:r w:rsidRPr="007D56C5">
        <w:rPr>
          <w:rFonts w:ascii="Tahoma" w:hAnsi="Tahoma" w:hint="cs"/>
          <w:b/>
          <w:bCs/>
          <w:rtl/>
        </w:rPr>
        <w:t xml:space="preserve"> </w:t>
      </w:r>
      <w:r w:rsidRPr="007D56C5">
        <w:rPr>
          <w:rFonts w:ascii="Tahoma" w:hAnsi="Tahoma" w:hint="cs"/>
          <w:rtl/>
        </w:rPr>
        <w:t>מתן סיוע לחברות</w:t>
      </w:r>
      <w:r w:rsidRPr="007D56C5">
        <w:rPr>
          <w:rFonts w:ascii="Tahoma" w:hAnsi="Tahoma" w:hint="cs"/>
          <w:b/>
          <w:bCs/>
          <w:rtl/>
        </w:rPr>
        <w:t xml:space="preserve"> </w:t>
      </w:r>
      <w:r w:rsidRPr="007D56C5">
        <w:rPr>
          <w:rFonts w:ascii="Tahoma" w:hAnsi="Tahoma"/>
          <w:rtl/>
        </w:rPr>
        <w:t>באמצעות  מתן ייעוץ על ידי יועצים בכירים בעלי ניסיון בתחום.</w:t>
      </w:r>
      <w:r w:rsidRPr="007D56C5">
        <w:rPr>
          <w:rFonts w:ascii="Tahoma" w:hAnsi="Tahoma" w:hint="cs"/>
          <w:rtl/>
        </w:rPr>
        <w:t xml:space="preserve">  </w:t>
      </w:r>
      <w:r w:rsidRPr="007D56C5">
        <w:rPr>
          <w:rFonts w:ascii="Tahoma" w:hAnsi="Tahoma"/>
          <w:rtl/>
        </w:rPr>
        <w:t xml:space="preserve">מטרת התכנית היא קידום וגיוון ההון האנושי באמצעות העלאת ייצוגן של נשים בחברות ההייטק הישראליות לצד שיפור תנאי העסקתן ושכרן. התכנית המוצעת מבקשת, לסייע לחברות הייטק לבחון את המדיניות הארגונית והתהליכים השונים הנהוגים בחברה, והאם הם מובילים לקידום השוויון המגדרי בחברה; ולהעמיד לחברה מסמך המלצות המפרט פעולות מעשיות לקידום התחום. </w:t>
      </w:r>
    </w:p>
    <w:p w14:paraId="565E8B32" w14:textId="77777777" w:rsidR="00A309FB" w:rsidRDefault="00A309FB" w:rsidP="00A309FB">
      <w:pPr>
        <w:numPr>
          <w:ilvl w:val="0"/>
          <w:numId w:val="42"/>
        </w:numPr>
        <w:spacing w:line="360" w:lineRule="auto"/>
        <w:ind w:hanging="734"/>
        <w:jc w:val="both"/>
        <w:rPr>
          <w:rFonts w:ascii="Tahoma" w:hAnsi="Tahoma"/>
        </w:rPr>
      </w:pPr>
      <w:r w:rsidRPr="007D56C5">
        <w:rPr>
          <w:rFonts w:ascii="Tahoma" w:hAnsi="Tahoma" w:hint="cs"/>
          <w:b/>
          <w:bCs/>
          <w:rtl/>
        </w:rPr>
        <w:t xml:space="preserve">לוח </w:t>
      </w:r>
      <w:r w:rsidRPr="007D56C5">
        <w:rPr>
          <w:rFonts w:ascii="Tahoma" w:hAnsi="Tahoma"/>
          <w:b/>
          <w:bCs/>
          <w:rtl/>
        </w:rPr>
        <w:t xml:space="preserve">מחוון אלימות מגדרית בשיתוף פעולה עם הלשכה המרכזית לסטטיסטיקה (למ"ס) </w:t>
      </w:r>
      <w:r>
        <w:rPr>
          <w:rFonts w:ascii="Tahoma" w:hAnsi="Tahoma"/>
          <w:b/>
          <w:bCs/>
          <w:rtl/>
        </w:rPr>
        <w:t>–</w:t>
      </w:r>
      <w:r w:rsidRPr="007D56C5">
        <w:rPr>
          <w:rFonts w:ascii="Tahoma" w:hAnsi="Tahoma" w:hint="cs"/>
          <w:rtl/>
        </w:rPr>
        <w:t xml:space="preserve"> </w:t>
      </w:r>
      <w:r>
        <w:rPr>
          <w:rFonts w:ascii="Tahoma" w:hAnsi="Tahoma" w:hint="cs"/>
          <w:rtl/>
        </w:rPr>
        <w:t xml:space="preserve">בימים אלו פועלת הרשות לגיבוש </w:t>
      </w:r>
      <w:r w:rsidRPr="007D56C5">
        <w:rPr>
          <w:rFonts w:ascii="Tahoma" w:hAnsi="Tahoma"/>
          <w:rtl/>
        </w:rPr>
        <w:t xml:space="preserve">לוח מחוונים </w:t>
      </w:r>
      <w:r>
        <w:rPr>
          <w:rFonts w:ascii="Tahoma" w:hAnsi="Tahoma" w:hint="cs"/>
          <w:rtl/>
        </w:rPr>
        <w:t>שיאגם</w:t>
      </w:r>
      <w:r w:rsidRPr="007D56C5">
        <w:rPr>
          <w:rFonts w:ascii="Tahoma" w:hAnsi="Tahoma"/>
          <w:rtl/>
        </w:rPr>
        <w:t xml:space="preserve"> נתונים </w:t>
      </w:r>
      <w:r w:rsidRPr="007D56C5">
        <w:rPr>
          <w:rFonts w:ascii="Tahoma" w:hAnsi="Tahoma" w:hint="cs"/>
          <w:rtl/>
        </w:rPr>
        <w:t>בתחום האלימות המגדרית</w:t>
      </w:r>
      <w:r w:rsidRPr="007D56C5">
        <w:rPr>
          <w:rFonts w:ascii="Tahoma" w:hAnsi="Tahoma"/>
          <w:rtl/>
        </w:rPr>
        <w:t xml:space="preserve"> </w:t>
      </w:r>
      <w:r>
        <w:rPr>
          <w:rFonts w:ascii="Tahoma" w:hAnsi="Tahoma" w:hint="cs"/>
          <w:rtl/>
        </w:rPr>
        <w:t xml:space="preserve">באופן מונגש, שיהיה זמין לעוסקים בתחום ויאפשר </w:t>
      </w:r>
      <w:r w:rsidRPr="007D56C5">
        <w:rPr>
          <w:rFonts w:ascii="Tahoma" w:hAnsi="Tahoma"/>
          <w:rtl/>
        </w:rPr>
        <w:t xml:space="preserve">תכנון, קביעה ומעקב אחר מדיניות. יצירת לוח מחוונים מקיף בנושא אלימות מגדרית </w:t>
      </w:r>
      <w:r>
        <w:rPr>
          <w:rFonts w:ascii="Tahoma" w:hAnsi="Tahoma" w:hint="cs"/>
          <w:rtl/>
        </w:rPr>
        <w:t>ת</w:t>
      </w:r>
      <w:r w:rsidRPr="007D56C5">
        <w:rPr>
          <w:rFonts w:ascii="Tahoma" w:hAnsi="Tahoma" w:hint="cs"/>
          <w:rtl/>
        </w:rPr>
        <w:t>קדם</w:t>
      </w:r>
      <w:r w:rsidRPr="007D56C5">
        <w:rPr>
          <w:rFonts w:ascii="Tahoma" w:hAnsi="Tahoma"/>
          <w:rtl/>
        </w:rPr>
        <w:t xml:space="preserve"> </w:t>
      </w:r>
      <w:r>
        <w:rPr>
          <w:rFonts w:ascii="Tahoma" w:hAnsi="Tahoma" w:hint="cs"/>
          <w:rtl/>
        </w:rPr>
        <w:t xml:space="preserve">תמונת מצב, יסייע לתכלול הבנה מעמיקה בנושא בין הגופים הפועלים בתחום מניעת אלימות מגדרית ויהווה עוגן ליצירת מדיניות מבוססת נתונים. </w:t>
      </w:r>
    </w:p>
    <w:p w14:paraId="040EE5C5" w14:textId="77777777" w:rsidR="00A309FB" w:rsidRDefault="00A309FB" w:rsidP="00A309FB">
      <w:pPr>
        <w:numPr>
          <w:ilvl w:val="0"/>
          <w:numId w:val="42"/>
        </w:numPr>
        <w:spacing w:line="360" w:lineRule="auto"/>
        <w:ind w:hanging="734"/>
        <w:jc w:val="both"/>
        <w:rPr>
          <w:rFonts w:ascii="Tahoma" w:hAnsi="Tahoma"/>
        </w:rPr>
      </w:pPr>
      <w:r w:rsidRPr="007D56C5">
        <w:rPr>
          <w:rFonts w:ascii="Tahoma" w:hAnsi="Tahoma"/>
          <w:b/>
          <w:bCs/>
          <w:rtl/>
        </w:rPr>
        <w:t xml:space="preserve">קול קורא נאבקות באלימות </w:t>
      </w:r>
      <w:r w:rsidRPr="007D56C5">
        <w:rPr>
          <w:rFonts w:ascii="Tahoma" w:hAnsi="Tahoma" w:hint="cs"/>
          <w:b/>
          <w:bCs/>
          <w:rtl/>
        </w:rPr>
        <w:t>-</w:t>
      </w:r>
      <w:r>
        <w:rPr>
          <w:rFonts w:ascii="Tahoma" w:hAnsi="Tahoma" w:hint="cs"/>
          <w:rtl/>
        </w:rPr>
        <w:t xml:space="preserve"> </w:t>
      </w:r>
      <w:r w:rsidRPr="000A3435">
        <w:rPr>
          <w:rFonts w:ascii="Tahoma" w:hAnsi="Tahoma"/>
          <w:rtl/>
        </w:rPr>
        <w:t>בשנת 2022 הופץ קול קורא לרשויות המקומיות לביצוע מיזם "נאבקות באלימות". מטרת המיזם הייתה ביצוע פעולות הסברה, הכשרות והדרכות בתחום מניעת האלימות נגד נשים בקרב התושבים ברשות המקומית, וזאת בשיתוף פעולה עם אגף הרווחה המקומי.</w:t>
      </w:r>
      <w:r>
        <w:rPr>
          <w:rFonts w:ascii="Tahoma" w:hAnsi="Tahoma" w:hint="cs"/>
          <w:rtl/>
        </w:rPr>
        <w:t xml:space="preserve"> מטרת התכנית הייתה </w:t>
      </w:r>
      <w:r w:rsidRPr="000A3435">
        <w:rPr>
          <w:rFonts w:ascii="Tahoma" w:hAnsi="Tahoma"/>
          <w:rtl/>
        </w:rPr>
        <w:t>חיזוק החוסן האישי והקהילתי של תושבי הרשת המקומית ובפרט הנשים, וזאת באמצעות קידום פעולות הסברה העלאת מודעות, קורסי הכשרה והדרכה בתחום מניעת אלימות כלפי נשים והעצמה אישית</w:t>
      </w:r>
      <w:r>
        <w:rPr>
          <w:rFonts w:ascii="Tahoma" w:hAnsi="Tahoma" w:hint="cs"/>
          <w:rtl/>
        </w:rPr>
        <w:t>. בין הפעולות ש</w:t>
      </w:r>
      <w:r w:rsidRPr="000A3435">
        <w:rPr>
          <w:rFonts w:ascii="Tahoma" w:hAnsi="Tahoma"/>
          <w:rtl/>
        </w:rPr>
        <w:t>הוצעו במסגרת</w:t>
      </w:r>
      <w:r>
        <w:rPr>
          <w:rFonts w:ascii="Tahoma" w:hAnsi="Tahoma" w:hint="cs"/>
          <w:rtl/>
        </w:rPr>
        <w:t xml:space="preserve"> הסל</w:t>
      </w:r>
      <w:r w:rsidRPr="000A3435">
        <w:rPr>
          <w:rFonts w:ascii="Tahoma" w:hAnsi="Tahoma"/>
          <w:rtl/>
        </w:rPr>
        <w:t xml:space="preserve"> </w:t>
      </w:r>
      <w:r>
        <w:rPr>
          <w:rFonts w:ascii="Tahoma" w:hAnsi="Tahoma" w:hint="cs"/>
          <w:rtl/>
        </w:rPr>
        <w:t>ב</w:t>
      </w:r>
      <w:r w:rsidRPr="000A3435">
        <w:rPr>
          <w:rFonts w:ascii="Tahoma" w:hAnsi="Tahoma"/>
          <w:rtl/>
        </w:rPr>
        <w:t>קול הקורא לבחירת הרשויות המקומיות ה</w:t>
      </w:r>
      <w:r>
        <w:rPr>
          <w:rFonts w:ascii="Tahoma" w:hAnsi="Tahoma" w:hint="cs"/>
          <w:rtl/>
        </w:rPr>
        <w:t>יו</w:t>
      </w:r>
      <w:r w:rsidRPr="000A3435">
        <w:rPr>
          <w:rFonts w:ascii="Tahoma" w:hAnsi="Tahoma"/>
          <w:rtl/>
        </w:rPr>
        <w:t>-</w:t>
      </w:r>
      <w:r>
        <w:rPr>
          <w:rFonts w:ascii="Tahoma" w:hAnsi="Tahoma" w:hint="cs"/>
          <w:rtl/>
        </w:rPr>
        <w:t xml:space="preserve"> </w:t>
      </w:r>
      <w:r w:rsidRPr="000A3435">
        <w:rPr>
          <w:rFonts w:ascii="Tahoma" w:hAnsi="Tahoma"/>
          <w:rtl/>
        </w:rPr>
        <w:t>סדנה לזיהוי נורות אזהרה</w:t>
      </w:r>
      <w:r>
        <w:rPr>
          <w:rFonts w:ascii="Tahoma" w:hAnsi="Tahoma" w:hint="cs"/>
          <w:rtl/>
        </w:rPr>
        <w:t xml:space="preserve">, </w:t>
      </w:r>
      <w:r w:rsidRPr="000A3435">
        <w:rPr>
          <w:rFonts w:ascii="Tahoma" w:hAnsi="Tahoma"/>
          <w:rtl/>
        </w:rPr>
        <w:t>סדנה להגנה עצמית לנשים</w:t>
      </w:r>
      <w:r>
        <w:rPr>
          <w:rFonts w:ascii="Tahoma" w:hAnsi="Tahoma" w:hint="cs"/>
          <w:rtl/>
        </w:rPr>
        <w:t xml:space="preserve">, </w:t>
      </w:r>
      <w:r w:rsidRPr="000A3435">
        <w:rPr>
          <w:rFonts w:ascii="Tahoma" w:hAnsi="Tahoma"/>
          <w:rtl/>
        </w:rPr>
        <w:t>סדנה לגברים בנושא מבט לעולם הגבריות המודרנית והאבהו</w:t>
      </w:r>
      <w:r>
        <w:rPr>
          <w:rFonts w:ascii="Tahoma" w:hAnsi="Tahoma" w:hint="cs"/>
          <w:rtl/>
        </w:rPr>
        <w:t>ת ועוד. תכנית זו עדיין פועלת ברשויות.</w:t>
      </w:r>
    </w:p>
    <w:p w14:paraId="4A91598F" w14:textId="77777777" w:rsidR="00A309FB" w:rsidRDefault="00A309FB" w:rsidP="00A309FB">
      <w:pPr>
        <w:numPr>
          <w:ilvl w:val="0"/>
          <w:numId w:val="42"/>
        </w:numPr>
        <w:spacing w:line="360" w:lineRule="auto"/>
        <w:ind w:hanging="734"/>
        <w:jc w:val="both"/>
        <w:rPr>
          <w:rFonts w:ascii="Tahoma" w:hAnsi="Tahoma"/>
        </w:rPr>
      </w:pPr>
      <w:r w:rsidRPr="007D56C5">
        <w:rPr>
          <w:rFonts w:ascii="Tahoma" w:hAnsi="Tahoma" w:hint="cs"/>
          <w:b/>
          <w:bCs/>
          <w:rtl/>
        </w:rPr>
        <w:t>מאגר נשים מומחיות -</w:t>
      </w:r>
      <w:r>
        <w:rPr>
          <w:rFonts w:ascii="Tahoma" w:hAnsi="Tahoma" w:hint="cs"/>
          <w:rtl/>
        </w:rPr>
        <w:t xml:space="preserve"> </w:t>
      </w:r>
      <w:r w:rsidRPr="000A3435">
        <w:rPr>
          <w:rFonts w:ascii="Tahoma" w:hAnsi="Tahoma"/>
          <w:rtl/>
        </w:rPr>
        <w:t>על מנת להגביר את נוכחותן של נשים ב</w:t>
      </w:r>
      <w:r>
        <w:rPr>
          <w:rFonts w:ascii="Tahoma" w:hAnsi="Tahoma" w:hint="cs"/>
          <w:rtl/>
        </w:rPr>
        <w:t xml:space="preserve">תפקידים בכירים ומוקדי קבלת החלטות </w:t>
      </w:r>
      <w:r w:rsidRPr="000A3435">
        <w:rPr>
          <w:rFonts w:ascii="Tahoma" w:hAnsi="Tahoma"/>
          <w:rtl/>
        </w:rPr>
        <w:t xml:space="preserve">הרשות לקידום מעמד </w:t>
      </w:r>
      <w:r>
        <w:rPr>
          <w:rFonts w:ascii="Tahoma" w:hAnsi="Tahoma" w:hint="cs"/>
          <w:rtl/>
        </w:rPr>
        <w:t>מפעילה הרשות</w:t>
      </w:r>
      <w:r w:rsidRPr="000A3435">
        <w:rPr>
          <w:rFonts w:ascii="Tahoma" w:hAnsi="Tahoma"/>
          <w:rtl/>
        </w:rPr>
        <w:t xml:space="preserve"> </w:t>
      </w:r>
      <w:r>
        <w:rPr>
          <w:rFonts w:ascii="Tahoma" w:hAnsi="Tahoma" w:hint="cs"/>
          <w:rtl/>
        </w:rPr>
        <w:t xml:space="preserve">משנת 2020 </w:t>
      </w:r>
      <w:r w:rsidRPr="000A3435">
        <w:rPr>
          <w:rFonts w:ascii="Tahoma" w:hAnsi="Tahoma"/>
          <w:rtl/>
        </w:rPr>
        <w:t>מאגר נשים מומחיות שמטרתו</w:t>
      </w:r>
      <w:r>
        <w:rPr>
          <w:rFonts w:ascii="Tahoma" w:hAnsi="Tahoma" w:hint="cs"/>
          <w:rtl/>
        </w:rPr>
        <w:t xml:space="preserve"> היא </w:t>
      </w:r>
      <w:r w:rsidRPr="000A3435">
        <w:rPr>
          <w:rFonts w:ascii="Tahoma" w:hAnsi="Tahoma"/>
          <w:rtl/>
        </w:rPr>
        <w:t xml:space="preserve">הגדלת ייצוג </w:t>
      </w:r>
      <w:r>
        <w:rPr>
          <w:rFonts w:ascii="Tahoma" w:hAnsi="Tahoma" w:hint="cs"/>
          <w:rtl/>
        </w:rPr>
        <w:t xml:space="preserve">נשים והוא משמש כלי סיוע לגופים </w:t>
      </w:r>
      <w:r w:rsidRPr="000A3435">
        <w:rPr>
          <w:rFonts w:ascii="Tahoma" w:hAnsi="Tahoma"/>
          <w:rtl/>
        </w:rPr>
        <w:t xml:space="preserve">באיתור נשים מומחיות בעלות כישורים רלוונטיים </w:t>
      </w:r>
      <w:r>
        <w:rPr>
          <w:rFonts w:ascii="Tahoma" w:hAnsi="Tahoma" w:hint="cs"/>
          <w:rtl/>
        </w:rPr>
        <w:t>לתפקידים בכירים, לוועדות</w:t>
      </w:r>
      <w:r w:rsidRPr="000A3435">
        <w:rPr>
          <w:rFonts w:ascii="Tahoma" w:hAnsi="Tahoma"/>
          <w:rtl/>
        </w:rPr>
        <w:t xml:space="preserve"> מקצועיות</w:t>
      </w:r>
      <w:r>
        <w:rPr>
          <w:rFonts w:ascii="Tahoma" w:hAnsi="Tahoma" w:hint="cs"/>
          <w:rtl/>
        </w:rPr>
        <w:t xml:space="preserve">, </w:t>
      </w:r>
      <w:r w:rsidRPr="000A3435">
        <w:rPr>
          <w:rFonts w:ascii="Tahoma" w:hAnsi="Tahoma"/>
          <w:rtl/>
        </w:rPr>
        <w:t xml:space="preserve">פורומים שונים </w:t>
      </w:r>
      <w:r>
        <w:rPr>
          <w:rFonts w:ascii="Tahoma" w:hAnsi="Tahoma" w:hint="cs"/>
          <w:rtl/>
        </w:rPr>
        <w:t xml:space="preserve"> וכנסים. </w:t>
      </w:r>
      <w:r w:rsidRPr="000A3435">
        <w:rPr>
          <w:rFonts w:ascii="Tahoma" w:hAnsi="Tahoma"/>
          <w:rtl/>
        </w:rPr>
        <w:t xml:space="preserve">המאגר מכיל נשים מכלל המגזרים בעלות הכשרה וידע בתחומים </w:t>
      </w:r>
      <w:r>
        <w:rPr>
          <w:rFonts w:ascii="Tahoma" w:hAnsi="Tahoma" w:hint="cs"/>
          <w:rtl/>
        </w:rPr>
        <w:t xml:space="preserve">שונים. </w:t>
      </w:r>
      <w:r w:rsidRPr="00087D73">
        <w:rPr>
          <w:rtl/>
        </w:rPr>
        <w:t xml:space="preserve"> </w:t>
      </w:r>
      <w:r w:rsidRPr="00087D73">
        <w:rPr>
          <w:rFonts w:ascii="Tahoma" w:hAnsi="Tahoma"/>
          <w:rtl/>
        </w:rPr>
        <w:t>בימים אלה מצוי המאגר</w:t>
      </w:r>
      <w:r>
        <w:rPr>
          <w:rFonts w:ascii="Tahoma" w:hAnsi="Tahoma" w:hint="cs"/>
          <w:rtl/>
        </w:rPr>
        <w:t xml:space="preserve"> </w:t>
      </w:r>
      <w:r w:rsidRPr="00087D73">
        <w:rPr>
          <w:rFonts w:ascii="Tahoma" w:hAnsi="Tahoma"/>
          <w:rtl/>
        </w:rPr>
        <w:t xml:space="preserve"> בתהליך פיתוח שמטרתו לאפשר עדכון פרטי הנשים הקיימות במאגר וכן היערכות לעדכון המאגר באמצעות יציאה בקול קורא </w:t>
      </w:r>
      <w:r>
        <w:rPr>
          <w:rFonts w:ascii="Tahoma" w:hAnsi="Tahoma" w:hint="cs"/>
          <w:rtl/>
        </w:rPr>
        <w:t xml:space="preserve">נוסף </w:t>
      </w:r>
      <w:r w:rsidRPr="00087D73">
        <w:rPr>
          <w:rFonts w:ascii="Tahoma" w:hAnsi="Tahoma"/>
          <w:rtl/>
        </w:rPr>
        <w:t>לנשים להגשת בקשה להיכלל במאגר</w:t>
      </w:r>
      <w:r>
        <w:rPr>
          <w:rFonts w:ascii="Tahoma" w:hAnsi="Tahoma" w:hint="cs"/>
          <w:rtl/>
        </w:rPr>
        <w:t>.</w:t>
      </w:r>
    </w:p>
    <w:p w14:paraId="4525961F" w14:textId="77777777" w:rsidR="00A309FB" w:rsidRDefault="00A309FB" w:rsidP="00A309FB">
      <w:pPr>
        <w:numPr>
          <w:ilvl w:val="0"/>
          <w:numId w:val="42"/>
        </w:numPr>
        <w:spacing w:line="360" w:lineRule="auto"/>
        <w:ind w:hanging="734"/>
        <w:jc w:val="both"/>
        <w:rPr>
          <w:rFonts w:ascii="Calibri" w:hAnsi="Calibri" w:cs="Calibri"/>
        </w:rPr>
      </w:pPr>
      <w:r w:rsidRPr="008F32EE">
        <w:rPr>
          <w:rFonts w:ascii="Tahoma" w:hAnsi="Tahoma" w:hint="cs"/>
          <w:rtl/>
        </w:rPr>
        <w:t xml:space="preserve"> </w:t>
      </w:r>
      <w:r>
        <w:rPr>
          <w:rFonts w:ascii="Tahoma" w:hAnsi="Tahoma" w:hint="cs"/>
          <w:b/>
          <w:bCs/>
          <w:rtl/>
        </w:rPr>
        <w:t>מאמץ למיצוב תפקיד היועצת לקידום מעמד האישה ברשות המקומית</w:t>
      </w:r>
      <w:r w:rsidRPr="007D56C5">
        <w:rPr>
          <w:rFonts w:ascii="Tahoma" w:hAnsi="Tahoma"/>
          <w:b/>
          <w:bCs/>
          <w:rtl/>
        </w:rPr>
        <w:t xml:space="preserve"> </w:t>
      </w:r>
      <w:r w:rsidRPr="007D56C5">
        <w:rPr>
          <w:rFonts w:ascii="Tahoma" w:hAnsi="Tahoma" w:hint="cs"/>
          <w:b/>
          <w:bCs/>
          <w:rtl/>
        </w:rPr>
        <w:t>-</w:t>
      </w:r>
      <w:r w:rsidRPr="008F32EE">
        <w:rPr>
          <w:rFonts w:ascii="Tahoma" w:hAnsi="Tahoma" w:hint="cs"/>
          <w:rtl/>
        </w:rPr>
        <w:t xml:space="preserve">הרשות לקידום מעמד האישה רואה </w:t>
      </w:r>
      <w:r>
        <w:rPr>
          <w:rFonts w:ascii="Tahoma" w:hAnsi="Tahoma" w:hint="cs"/>
          <w:rtl/>
        </w:rPr>
        <w:t>בתפקיד היועצת לקידום מעמד האישה כסוכנת</w:t>
      </w:r>
      <w:r w:rsidRPr="008F32EE">
        <w:rPr>
          <w:rFonts w:ascii="Tahoma" w:hAnsi="Tahoma" w:hint="cs"/>
          <w:rtl/>
        </w:rPr>
        <w:t xml:space="preserve"> שינוי לקידום שוויון מגדרי בשטח </w:t>
      </w:r>
      <w:r>
        <w:rPr>
          <w:rFonts w:ascii="Tahoma" w:hAnsi="Tahoma" w:hint="cs"/>
          <w:rtl/>
        </w:rPr>
        <w:t xml:space="preserve">וכמחוללת </w:t>
      </w:r>
      <w:r w:rsidRPr="008F32EE">
        <w:rPr>
          <w:rFonts w:ascii="Tahoma" w:hAnsi="Tahoma" w:hint="cs"/>
          <w:rtl/>
        </w:rPr>
        <w:t>שינוי ומגמות</w:t>
      </w:r>
      <w:r>
        <w:rPr>
          <w:rFonts w:ascii="Tahoma" w:hAnsi="Tahoma" w:hint="cs"/>
          <w:rtl/>
        </w:rPr>
        <w:t xml:space="preserve"> בחברה</w:t>
      </w:r>
      <w:r w:rsidRPr="008F32EE">
        <w:rPr>
          <w:rFonts w:ascii="Tahoma" w:hAnsi="Tahoma" w:hint="cs"/>
          <w:rtl/>
        </w:rPr>
        <w:t>.</w:t>
      </w:r>
      <w:r>
        <w:rPr>
          <w:rFonts w:ascii="Tahoma" w:hAnsi="Tahoma" w:hint="cs"/>
          <w:rtl/>
        </w:rPr>
        <w:t xml:space="preserve"> </w:t>
      </w:r>
      <w:r w:rsidRPr="008F32EE">
        <w:rPr>
          <w:rFonts w:ascii="Tahoma" w:hAnsi="Tahoma" w:hint="cs"/>
          <w:rtl/>
        </w:rPr>
        <w:t>הרשות פועלת</w:t>
      </w:r>
      <w:r>
        <w:rPr>
          <w:rFonts w:ascii="Tahoma" w:hAnsi="Tahoma" w:hint="cs"/>
          <w:rtl/>
        </w:rPr>
        <w:t xml:space="preserve"> למיצוב תפקיד היועצת ברשות המקומית הן באמצעות מתן הדרכות, הכשרות ובאמצעות מעקב ובקרה אחר הפעילות והמשאבים העומדים לרשות היועצת ויצירת ממשקים מול גופים ממשלתיים שיש בהם בכדי להשפיע על פעילותן. </w:t>
      </w:r>
    </w:p>
    <w:p w14:paraId="4DFCEE90" w14:textId="77777777" w:rsidR="00A309FB" w:rsidRPr="003F42DF" w:rsidRDefault="00A309FB" w:rsidP="00A309FB">
      <w:pPr>
        <w:numPr>
          <w:ilvl w:val="0"/>
          <w:numId w:val="42"/>
        </w:numPr>
        <w:spacing w:line="360" w:lineRule="auto"/>
        <w:ind w:hanging="734"/>
        <w:jc w:val="both"/>
        <w:rPr>
          <w:rFonts w:ascii="Calibri" w:hAnsi="Calibri" w:cs="Calibri"/>
        </w:rPr>
      </w:pPr>
      <w:r w:rsidRPr="003F42DF">
        <w:rPr>
          <w:rFonts w:ascii="Tahoma" w:hAnsi="Tahoma" w:hint="cs"/>
          <w:b/>
          <w:bCs/>
          <w:rtl/>
        </w:rPr>
        <w:t xml:space="preserve">ממשל ומדיניות - </w:t>
      </w:r>
      <w:r w:rsidRPr="003F42DF">
        <w:rPr>
          <w:rFonts w:ascii="Tahoma" w:hAnsi="Tahoma"/>
          <w:rtl/>
        </w:rPr>
        <w:t xml:space="preserve">בדרך קבע </w:t>
      </w:r>
      <w:r w:rsidRPr="003F42DF">
        <w:rPr>
          <w:rFonts w:ascii="Tahoma" w:hAnsi="Tahoma" w:hint="cs"/>
          <w:rtl/>
        </w:rPr>
        <w:t>פועלת הרשות</w:t>
      </w:r>
      <w:r w:rsidRPr="003F42DF">
        <w:rPr>
          <w:rFonts w:ascii="Tahoma" w:hAnsi="Tahoma"/>
          <w:rtl/>
        </w:rPr>
        <w:t xml:space="preserve"> ל</w:t>
      </w:r>
      <w:r w:rsidRPr="003F42DF">
        <w:rPr>
          <w:rFonts w:ascii="Tahoma" w:hAnsi="Tahoma" w:hint="cs"/>
          <w:rtl/>
        </w:rPr>
        <w:t xml:space="preserve">הגשת </w:t>
      </w:r>
      <w:r w:rsidRPr="003F42DF">
        <w:rPr>
          <w:rFonts w:ascii="Tahoma" w:hAnsi="Tahoma"/>
          <w:rtl/>
        </w:rPr>
        <w:t xml:space="preserve">חוות דעת מגדריות המשלבות היבטים מגדרים ופרספקטיבת רגישת מגדר לתזכירי חוק והחלטות ממשלה. </w:t>
      </w:r>
      <w:r w:rsidRPr="003F42DF">
        <w:rPr>
          <w:rFonts w:ascii="Tahoma" w:hAnsi="Tahoma" w:hint="cs"/>
          <w:rtl/>
        </w:rPr>
        <w:t xml:space="preserve"> </w:t>
      </w:r>
      <w:r w:rsidRPr="003F42DF">
        <w:rPr>
          <w:rFonts w:ascii="Tahoma" w:hAnsi="Tahoma"/>
          <w:rtl/>
        </w:rPr>
        <w:t>כמו כן, פועלות לדיאלוג מול אגפים במשרדי ממשלה האמונים על הנגשת זכויות ופועל</w:t>
      </w:r>
      <w:r w:rsidRPr="003F42DF">
        <w:rPr>
          <w:rFonts w:ascii="Tahoma" w:hAnsi="Tahoma" w:hint="cs"/>
          <w:rtl/>
        </w:rPr>
        <w:t>ת</w:t>
      </w:r>
      <w:r w:rsidRPr="003F42DF">
        <w:rPr>
          <w:rFonts w:ascii="Tahoma" w:hAnsi="Tahoma"/>
          <w:rtl/>
        </w:rPr>
        <w:t xml:space="preserve"> בשיתוף מלא עמם למען טיוב ושיפור </w:t>
      </w:r>
      <w:r w:rsidRPr="003F42DF">
        <w:rPr>
          <w:rFonts w:ascii="Tahoma" w:hAnsi="Tahoma" w:hint="cs"/>
          <w:rtl/>
        </w:rPr>
        <w:t>אופן מימוש ה</w:t>
      </w:r>
      <w:r w:rsidRPr="003F42DF">
        <w:rPr>
          <w:rFonts w:ascii="Tahoma" w:hAnsi="Tahoma"/>
          <w:rtl/>
        </w:rPr>
        <w:t>זכויות לנשים באוכלוסיות שונות בישראל</w:t>
      </w:r>
      <w:r w:rsidRPr="003F42DF">
        <w:rPr>
          <w:rFonts w:ascii="Tahoma" w:hAnsi="Tahoma" w:hint="cs"/>
          <w:rtl/>
        </w:rPr>
        <w:t xml:space="preserve">. </w:t>
      </w:r>
      <w:r w:rsidRPr="003F42DF">
        <w:rPr>
          <w:rFonts w:ascii="Tahoma" w:hAnsi="Tahoma"/>
          <w:rtl/>
        </w:rPr>
        <w:t>עוד ע</w:t>
      </w:r>
      <w:r w:rsidRPr="003F42DF">
        <w:rPr>
          <w:rFonts w:ascii="Tahoma" w:hAnsi="Tahoma" w:hint="cs"/>
          <w:rtl/>
        </w:rPr>
        <w:t xml:space="preserve">ורכת הרשות </w:t>
      </w:r>
      <w:r w:rsidRPr="003F42DF">
        <w:rPr>
          <w:rFonts w:ascii="Tahoma" w:hAnsi="Tahoma"/>
          <w:rtl/>
        </w:rPr>
        <w:t xml:space="preserve">מעקב ובקרה באופן שוטף </w:t>
      </w:r>
      <w:r w:rsidRPr="003F42DF">
        <w:rPr>
          <w:rFonts w:ascii="Tahoma" w:hAnsi="Tahoma"/>
          <w:rtl/>
        </w:rPr>
        <w:lastRenderedPageBreak/>
        <w:t xml:space="preserve">אל מול וועדות הכנסת בתחומי כלכלה, עבודה, רווחה ועוד המעלים אתגרים במענים ממשלתיים לציבור וזאת במטרה לחזק חיבורים וממשקים בין גופים ציבוריים האמונים על תחומי פעילות הרשות לקידום מעמד האישה.  לצד זה, </w:t>
      </w:r>
      <w:r w:rsidRPr="003F42DF">
        <w:rPr>
          <w:rFonts w:ascii="Tahoma" w:hAnsi="Tahoma" w:hint="cs"/>
          <w:rtl/>
        </w:rPr>
        <w:t xml:space="preserve">הרשות משקיעה מאמצים </w:t>
      </w:r>
      <w:r w:rsidRPr="003F42DF">
        <w:rPr>
          <w:rFonts w:ascii="Tahoma" w:hAnsi="Tahoma"/>
          <w:rtl/>
        </w:rPr>
        <w:t xml:space="preserve"> </w:t>
      </w:r>
      <w:r w:rsidRPr="003F42DF">
        <w:rPr>
          <w:rFonts w:ascii="Tahoma" w:hAnsi="Tahoma" w:hint="cs"/>
          <w:rtl/>
        </w:rPr>
        <w:t xml:space="preserve">לזיהוי </w:t>
      </w:r>
      <w:r w:rsidRPr="003F42DF">
        <w:rPr>
          <w:rFonts w:ascii="Tahoma" w:hAnsi="Tahoma"/>
          <w:rtl/>
        </w:rPr>
        <w:t xml:space="preserve">מגמות </w:t>
      </w:r>
      <w:r w:rsidRPr="003F42DF">
        <w:rPr>
          <w:rFonts w:ascii="Tahoma" w:hAnsi="Tahoma" w:hint="cs"/>
          <w:rtl/>
        </w:rPr>
        <w:t xml:space="preserve">בתחומי פעילותה </w:t>
      </w:r>
      <w:r w:rsidRPr="003F42DF">
        <w:rPr>
          <w:rFonts w:ascii="Tahoma" w:hAnsi="Tahoma"/>
          <w:rtl/>
        </w:rPr>
        <w:t>באמצעות איסוף מידע מגופים ציבוריים ומכוני מחקר.</w:t>
      </w:r>
    </w:p>
    <w:p w14:paraId="7B58F934" w14:textId="77777777" w:rsidR="00A309FB" w:rsidRDefault="00A309FB" w:rsidP="00A309FB">
      <w:pPr>
        <w:autoSpaceDE w:val="0"/>
        <w:autoSpaceDN w:val="0"/>
        <w:adjustRightInd w:val="0"/>
        <w:spacing w:line="360" w:lineRule="auto"/>
        <w:rPr>
          <w:rFonts w:ascii="Tahoma" w:hAnsi="Tahoma"/>
          <w:rtl/>
        </w:rPr>
      </w:pPr>
    </w:p>
    <w:p w14:paraId="1F5D3980" w14:textId="77777777" w:rsidR="00A309FB" w:rsidRDefault="00A309FB" w:rsidP="00A309FB">
      <w:pPr>
        <w:autoSpaceDE w:val="0"/>
        <w:autoSpaceDN w:val="0"/>
        <w:adjustRightInd w:val="0"/>
        <w:spacing w:line="360" w:lineRule="auto"/>
        <w:rPr>
          <w:rFonts w:ascii="Tahoma" w:hAnsi="Tahoma"/>
          <w:rtl/>
        </w:rPr>
      </w:pPr>
    </w:p>
    <w:p w14:paraId="5673B5D8" w14:textId="77777777" w:rsidR="00A309FB" w:rsidRDefault="00A309FB" w:rsidP="00A309FB">
      <w:pPr>
        <w:autoSpaceDE w:val="0"/>
        <w:autoSpaceDN w:val="0"/>
        <w:adjustRightInd w:val="0"/>
        <w:spacing w:line="360" w:lineRule="auto"/>
        <w:rPr>
          <w:rFonts w:ascii="Tahoma" w:hAnsi="Tahoma"/>
          <w:b/>
          <w:bCs/>
          <w:rtl/>
        </w:rPr>
      </w:pPr>
    </w:p>
    <w:p w14:paraId="30141136" w14:textId="77777777" w:rsidR="00A309FB" w:rsidRDefault="00A309FB" w:rsidP="00A309FB">
      <w:pPr>
        <w:autoSpaceDE w:val="0"/>
        <w:autoSpaceDN w:val="0"/>
        <w:adjustRightInd w:val="0"/>
        <w:spacing w:line="360" w:lineRule="auto"/>
        <w:jc w:val="both"/>
        <w:rPr>
          <w:rFonts w:ascii="Tahoma" w:hAnsi="Tahoma"/>
          <w:b/>
          <w:bCs/>
          <w:rtl/>
        </w:rPr>
      </w:pPr>
      <w:r w:rsidRPr="00DA2465">
        <w:rPr>
          <w:rFonts w:ascii="Tahoma" w:hAnsi="Tahoma" w:hint="cs"/>
          <w:b/>
          <w:bCs/>
          <w:rtl/>
        </w:rPr>
        <w:t>בימים אלה צוות הרשות לקידום מעמד האישה</w:t>
      </w:r>
      <w:r>
        <w:rPr>
          <w:rFonts w:ascii="Tahoma" w:hAnsi="Tahoma" w:hint="cs"/>
          <w:b/>
          <w:bCs/>
          <w:rtl/>
        </w:rPr>
        <w:t xml:space="preserve"> פועל לטיוב תכנית העבודה בין היתר בתחומי פעולות הסברה בנושא מניעת אלימות נגד נשים, מניעת הדרה, הטמעת חשיבה מגדרית, חינוך לשוויון הזדמנויות לנשים, קידום נשים בשוק התעסוקה וייצוג נשים במקדי קבלת החלטות. </w:t>
      </w:r>
    </w:p>
    <w:p w14:paraId="0CE5141F" w14:textId="77777777" w:rsidR="00A309FB" w:rsidRDefault="00A309FB" w:rsidP="00A309FB">
      <w:pPr>
        <w:autoSpaceDE w:val="0"/>
        <w:autoSpaceDN w:val="0"/>
        <w:adjustRightInd w:val="0"/>
        <w:spacing w:line="360" w:lineRule="auto"/>
        <w:jc w:val="both"/>
        <w:rPr>
          <w:rFonts w:ascii="Tahoma" w:hAnsi="Tahoma"/>
          <w:b/>
          <w:bCs/>
          <w:rtl/>
        </w:rPr>
      </w:pPr>
    </w:p>
    <w:p w14:paraId="4B419206" w14:textId="77777777" w:rsidR="00A309FB" w:rsidRDefault="00A309FB" w:rsidP="00A309FB">
      <w:pPr>
        <w:autoSpaceDE w:val="0"/>
        <w:autoSpaceDN w:val="0"/>
        <w:adjustRightInd w:val="0"/>
        <w:spacing w:line="360" w:lineRule="auto"/>
        <w:jc w:val="both"/>
        <w:rPr>
          <w:rFonts w:ascii="Tahoma" w:hAnsi="Tahoma"/>
          <w:b/>
          <w:bCs/>
          <w:rtl/>
        </w:rPr>
      </w:pPr>
      <w:r>
        <w:rPr>
          <w:rFonts w:ascii="Tahoma" w:hAnsi="Tahoma" w:hint="cs"/>
          <w:b/>
          <w:bCs/>
          <w:rtl/>
        </w:rPr>
        <w:t xml:space="preserve">עוד, הרשות לקידום מעמד האישה פועלת לדיאלוג מעת לעת עם ארגוני החברה האזרחית לצורך היכרות עם אתגרים בקרב אוכלוסיות נשים שונות בחברה הישראלית ולשם הבנה מעמיקה של המענים הנדרשים. </w:t>
      </w:r>
      <w:r w:rsidDel="00AC6738">
        <w:rPr>
          <w:rFonts w:ascii="Tahoma" w:hAnsi="Tahoma" w:hint="cs"/>
          <w:b/>
          <w:bCs/>
          <w:rtl/>
        </w:rPr>
        <w:t xml:space="preserve"> </w:t>
      </w:r>
      <w:r>
        <w:rPr>
          <w:rFonts w:ascii="Tahoma" w:hAnsi="Tahoma" w:hint="cs"/>
          <w:b/>
          <w:bCs/>
          <w:rtl/>
        </w:rPr>
        <w:t xml:space="preserve">בבחינה זו, </w:t>
      </w:r>
      <w:r w:rsidRPr="00866B30">
        <w:rPr>
          <w:rFonts w:ascii="Tahoma" w:hAnsi="Tahoma"/>
          <w:b/>
          <w:bCs/>
          <w:rtl/>
        </w:rPr>
        <w:t xml:space="preserve">עם פרוץ הלחימה </w:t>
      </w:r>
      <w:r>
        <w:rPr>
          <w:rFonts w:ascii="Tahoma" w:hAnsi="Tahoma" w:hint="cs"/>
          <w:b/>
          <w:bCs/>
          <w:rtl/>
        </w:rPr>
        <w:t>התקיימו</w:t>
      </w:r>
      <w:r w:rsidRPr="00866B30">
        <w:rPr>
          <w:rFonts w:ascii="Tahoma" w:hAnsi="Tahoma"/>
          <w:b/>
          <w:bCs/>
          <w:rtl/>
        </w:rPr>
        <w:t xml:space="preserve"> מספר שולחנות עגולים כדי למפות את הצרכים והאתגרים של נשים בעת</w:t>
      </w:r>
      <w:r>
        <w:rPr>
          <w:rFonts w:ascii="Tahoma" w:hAnsi="Tahoma" w:hint="cs"/>
          <w:b/>
          <w:bCs/>
          <w:rtl/>
        </w:rPr>
        <w:t xml:space="preserve"> </w:t>
      </w:r>
      <w:r w:rsidRPr="00866B30">
        <w:rPr>
          <w:rFonts w:ascii="Tahoma" w:hAnsi="Tahoma"/>
          <w:b/>
          <w:bCs/>
          <w:rtl/>
        </w:rPr>
        <w:t>החירום ולאחר המיפוי התחלנו לעבוד מול משרדי הממשלה השונים בהתאם לתחומי העשייה: רווחה,</w:t>
      </w:r>
      <w:r>
        <w:rPr>
          <w:rFonts w:ascii="Tahoma" w:hAnsi="Tahoma" w:hint="cs"/>
          <w:b/>
          <w:bCs/>
          <w:rtl/>
        </w:rPr>
        <w:t xml:space="preserve"> </w:t>
      </w:r>
      <w:r w:rsidRPr="00866B30">
        <w:rPr>
          <w:rFonts w:ascii="Tahoma" w:hAnsi="Tahoma"/>
          <w:b/>
          <w:bCs/>
          <w:rtl/>
        </w:rPr>
        <w:t>מניעת אלימות, כלכלה ותעסוקה, חינוך, בריאות והסברה ומודעות.</w:t>
      </w:r>
      <w:r>
        <w:rPr>
          <w:rFonts w:ascii="Tahoma" w:hAnsi="Tahoma" w:hint="cs"/>
          <w:b/>
          <w:bCs/>
          <w:rtl/>
        </w:rPr>
        <w:t>בימים אלה הרשות פועלת ל</w:t>
      </w:r>
      <w:r w:rsidRPr="00866B30">
        <w:rPr>
          <w:rFonts w:ascii="Tahoma" w:hAnsi="Tahoma"/>
          <w:b/>
          <w:bCs/>
          <w:rtl/>
        </w:rPr>
        <w:t>המשך הדיונים בקבוצות עבודה</w:t>
      </w:r>
      <w:r>
        <w:rPr>
          <w:rFonts w:ascii="Tahoma" w:hAnsi="Tahoma" w:hint="cs"/>
          <w:b/>
          <w:bCs/>
          <w:rtl/>
        </w:rPr>
        <w:t xml:space="preserve"> </w:t>
      </w:r>
      <w:r w:rsidRPr="00866B30">
        <w:rPr>
          <w:rFonts w:ascii="Tahoma" w:hAnsi="Tahoma"/>
          <w:b/>
          <w:bCs/>
          <w:rtl/>
        </w:rPr>
        <w:t>ייעודיות בין מגזריות</w:t>
      </w:r>
      <w:r>
        <w:rPr>
          <w:rFonts w:ascii="Tahoma" w:hAnsi="Tahoma" w:hint="cs"/>
          <w:b/>
          <w:bCs/>
          <w:rtl/>
        </w:rPr>
        <w:t>.</w:t>
      </w:r>
    </w:p>
    <w:p w14:paraId="2D8BC2D4" w14:textId="77777777" w:rsidR="00A309FB" w:rsidRDefault="00A309FB" w:rsidP="00A309FB">
      <w:pPr>
        <w:autoSpaceDE w:val="0"/>
        <w:autoSpaceDN w:val="0"/>
        <w:adjustRightInd w:val="0"/>
        <w:spacing w:line="360" w:lineRule="auto"/>
        <w:rPr>
          <w:rFonts w:ascii="Tahoma" w:hAnsi="Tahoma"/>
          <w:b/>
          <w:bCs/>
          <w:rtl/>
        </w:rPr>
      </w:pPr>
    </w:p>
    <w:p w14:paraId="65BDFFE7" w14:textId="77777777" w:rsidR="00A309FB" w:rsidRDefault="00A309FB" w:rsidP="00A309FB">
      <w:pPr>
        <w:autoSpaceDE w:val="0"/>
        <w:autoSpaceDN w:val="0"/>
        <w:adjustRightInd w:val="0"/>
        <w:spacing w:line="360" w:lineRule="auto"/>
        <w:jc w:val="both"/>
        <w:rPr>
          <w:rFonts w:ascii="Tahoma" w:hAnsi="Tahoma"/>
          <w:b/>
          <w:bCs/>
          <w:rtl/>
        </w:rPr>
      </w:pPr>
      <w:r>
        <w:rPr>
          <w:rFonts w:ascii="Tahoma" w:hAnsi="Tahoma" w:hint="cs"/>
          <w:b/>
          <w:bCs/>
          <w:rtl/>
        </w:rPr>
        <w:t xml:space="preserve">הרשות למדה את </w:t>
      </w:r>
      <w:r w:rsidRPr="00E134B8">
        <w:rPr>
          <w:rFonts w:ascii="Tahoma" w:hAnsi="Tahoma"/>
          <w:b/>
          <w:bCs/>
          <w:rtl/>
        </w:rPr>
        <w:t>מדד המגדר ש</w:t>
      </w:r>
      <w:r>
        <w:rPr>
          <w:rFonts w:ascii="Tahoma" w:hAnsi="Tahoma" w:hint="cs"/>
          <w:b/>
          <w:bCs/>
          <w:rtl/>
        </w:rPr>
        <w:t xml:space="preserve">פורסם לאחרונה ע"י </w:t>
      </w:r>
      <w:r w:rsidRPr="00E134B8">
        <w:rPr>
          <w:rFonts w:ascii="Tahoma" w:hAnsi="Tahoma"/>
          <w:b/>
          <w:bCs/>
          <w:rtl/>
        </w:rPr>
        <w:t xml:space="preserve"> מכון ון</w:t>
      </w:r>
      <w:r>
        <w:rPr>
          <w:rFonts w:ascii="Tahoma" w:hAnsi="Tahoma" w:hint="cs"/>
          <w:b/>
          <w:bCs/>
          <w:rtl/>
        </w:rPr>
        <w:t xml:space="preserve"> ליר ביחס לשנת 2023 ו</w:t>
      </w:r>
      <w:r w:rsidRPr="006A7D64">
        <w:rPr>
          <w:rFonts w:ascii="Tahoma" w:hAnsi="Tahoma"/>
          <w:b/>
          <w:bCs/>
          <w:rtl/>
        </w:rPr>
        <w:t xml:space="preserve">רואה חשיבות רבה </w:t>
      </w:r>
      <w:r>
        <w:rPr>
          <w:rFonts w:ascii="Tahoma" w:hAnsi="Tahoma" w:hint="cs"/>
          <w:b/>
          <w:bCs/>
          <w:rtl/>
        </w:rPr>
        <w:t>בשיתוף ידע ולמידה מהשטח</w:t>
      </w:r>
      <w:r w:rsidRPr="006A7D64">
        <w:rPr>
          <w:rFonts w:ascii="Tahoma" w:hAnsi="Tahoma"/>
          <w:b/>
          <w:bCs/>
          <w:rtl/>
        </w:rPr>
        <w:t xml:space="preserve"> ולפיכך </w:t>
      </w:r>
      <w:r>
        <w:rPr>
          <w:rFonts w:ascii="Tahoma" w:hAnsi="Tahoma" w:hint="cs"/>
          <w:b/>
          <w:bCs/>
          <w:rtl/>
        </w:rPr>
        <w:t xml:space="preserve">תפעל לבחון מה הדרכים המיטביות ללמידה ויישום אפקטיבי של הממצאים. </w:t>
      </w:r>
    </w:p>
    <w:p w14:paraId="450F264C" w14:textId="77777777" w:rsidR="00A309FB" w:rsidRPr="009E5299" w:rsidRDefault="00A309FB" w:rsidP="00A309FB">
      <w:pPr>
        <w:autoSpaceDE w:val="0"/>
        <w:autoSpaceDN w:val="0"/>
        <w:adjustRightInd w:val="0"/>
        <w:spacing w:line="360" w:lineRule="auto"/>
        <w:rPr>
          <w:rFonts w:ascii="Tahoma" w:hAnsi="Tahoma"/>
          <w:b/>
          <w:bCs/>
          <w:rtl/>
        </w:rPr>
      </w:pPr>
    </w:p>
    <w:p w14:paraId="713D023B" w14:textId="77777777" w:rsidR="00A309FB" w:rsidRPr="009E5299" w:rsidRDefault="00A309FB" w:rsidP="00A309FB">
      <w:pPr>
        <w:numPr>
          <w:ilvl w:val="0"/>
          <w:numId w:val="41"/>
        </w:numPr>
        <w:spacing w:line="360" w:lineRule="auto"/>
        <w:rPr>
          <w:rFonts w:ascii="Tahoma" w:hAnsi="Tahoma"/>
          <w:b/>
          <w:bCs/>
        </w:rPr>
      </w:pPr>
      <w:r w:rsidRPr="009E5299">
        <w:rPr>
          <w:rFonts w:ascii="Tahoma" w:hAnsi="Tahoma" w:hint="cs"/>
          <w:b/>
          <w:bCs/>
          <w:rtl/>
        </w:rPr>
        <w:t xml:space="preserve">כיצד תפעלי להגדלת הייצוג בפורום מקבלי החלטות? </w:t>
      </w:r>
    </w:p>
    <w:p w14:paraId="4C8B7C5B" w14:textId="77777777" w:rsidR="00A309FB" w:rsidRPr="00C11A6B" w:rsidRDefault="00A309FB" w:rsidP="00A309FB">
      <w:pPr>
        <w:numPr>
          <w:ilvl w:val="0"/>
          <w:numId w:val="43"/>
        </w:numPr>
        <w:autoSpaceDE w:val="0"/>
        <w:autoSpaceDN w:val="0"/>
        <w:adjustRightInd w:val="0"/>
        <w:spacing w:line="360" w:lineRule="auto"/>
        <w:ind w:left="1415" w:hanging="709"/>
        <w:jc w:val="both"/>
        <w:rPr>
          <w:rFonts w:ascii="Tahoma" w:hAnsi="Tahoma"/>
        </w:rPr>
      </w:pPr>
      <w:r w:rsidRPr="009E5299">
        <w:rPr>
          <w:rFonts w:ascii="Tahoma" w:hAnsi="Tahoma"/>
          <w:rtl/>
        </w:rPr>
        <w:t>הרשות לקידום מעמד האישה פעלה לדיאלוג עם נציבות שירות המדינה, מנהלת תקומה והמל"ל בכדי להנכיח את חשיבות ייצוג נשים במוקדי קבלת ההחלטות בעת חירום במגזר הציבורי – הרשות</w:t>
      </w:r>
      <w:r w:rsidRPr="00C11A6B">
        <w:rPr>
          <w:rFonts w:ascii="Tahoma" w:hAnsi="Tahoma"/>
          <w:rtl/>
        </w:rPr>
        <w:t xml:space="preserve"> פעלה לקיום מפגשים עם נציגים ונציגות הגופים המוזכרים במטרה לעלות את המודעות לחשיבות ייצוג נשים במוקדי קבלת החלטות בעת חירום, תוך הדגשת ההשפעה שיש לכך על נשים ובחינת אלטרנטיבות לפעולה. הרשות פעלה גם לקבלת נתונים ומידע על פעולות וצרכים וזאת בכדי ללמוד ולהסיק על דרכים לשלב נשים במוקדי קבלת החלטות. </w:t>
      </w:r>
    </w:p>
    <w:p w14:paraId="1E2E90B1" w14:textId="77777777" w:rsidR="00A309FB" w:rsidRPr="00C11A6B" w:rsidRDefault="00A309FB" w:rsidP="00A309FB">
      <w:pPr>
        <w:numPr>
          <w:ilvl w:val="0"/>
          <w:numId w:val="43"/>
        </w:numPr>
        <w:autoSpaceDE w:val="0"/>
        <w:autoSpaceDN w:val="0"/>
        <w:adjustRightInd w:val="0"/>
        <w:spacing w:line="360" w:lineRule="auto"/>
        <w:ind w:left="1415" w:hanging="709"/>
        <w:jc w:val="both"/>
        <w:rPr>
          <w:rFonts w:ascii="Tahoma" w:hAnsi="Tahoma"/>
        </w:rPr>
      </w:pPr>
      <w:r w:rsidRPr="00C11A6B">
        <w:rPr>
          <w:rFonts w:ascii="Tahoma" w:hAnsi="Tahoma"/>
          <w:rtl/>
        </w:rPr>
        <w:t>הרשות מכינה מדי שנה דוח על ייצוג נשים בוועדות וזאת בהתאם לסעיף 6ג1(ה) לחוק שיווי זכויות האישה</w:t>
      </w:r>
      <w:r>
        <w:rPr>
          <w:rFonts w:ascii="Tahoma" w:hAnsi="Tahoma" w:hint="cs"/>
          <w:rtl/>
        </w:rPr>
        <w:t>, תשי"א - 1951</w:t>
      </w:r>
      <w:r w:rsidRPr="00C11A6B">
        <w:rPr>
          <w:rFonts w:ascii="Tahoma" w:hAnsi="Tahoma"/>
          <w:rtl/>
        </w:rPr>
        <w:t xml:space="preserve">. </w:t>
      </w:r>
    </w:p>
    <w:p w14:paraId="7B71A3C6" w14:textId="77777777" w:rsidR="00A309FB" w:rsidRPr="00C11A6B" w:rsidRDefault="00A309FB" w:rsidP="00A309FB">
      <w:pPr>
        <w:numPr>
          <w:ilvl w:val="0"/>
          <w:numId w:val="43"/>
        </w:numPr>
        <w:autoSpaceDE w:val="0"/>
        <w:autoSpaceDN w:val="0"/>
        <w:adjustRightInd w:val="0"/>
        <w:spacing w:line="360" w:lineRule="auto"/>
        <w:ind w:left="1415" w:hanging="709"/>
        <w:jc w:val="both"/>
        <w:rPr>
          <w:rFonts w:ascii="Tahoma" w:hAnsi="Tahoma"/>
        </w:rPr>
      </w:pPr>
      <w:r w:rsidRPr="00C11A6B">
        <w:rPr>
          <w:rFonts w:ascii="Tahoma" w:hAnsi="Tahoma"/>
          <w:rtl/>
        </w:rPr>
        <w:t xml:space="preserve">בימים אלה מצוי המאגר המופעל ע"י הרשות לקידום מעמד האישה בתהליך פיתוח שמטרתו לאפשר עדכון פרטי הנשים הקיימות במאגר וכן היערכות לעדכון המאגר באמצעות יציאה בקול קורא לנשים להגשת בקשה להיכלל במאגר. </w:t>
      </w:r>
    </w:p>
    <w:p w14:paraId="51A4DC17" w14:textId="77777777" w:rsidR="00A309FB" w:rsidRPr="00C11A6B" w:rsidRDefault="00A309FB" w:rsidP="00A309FB">
      <w:pPr>
        <w:numPr>
          <w:ilvl w:val="0"/>
          <w:numId w:val="43"/>
        </w:numPr>
        <w:autoSpaceDE w:val="0"/>
        <w:autoSpaceDN w:val="0"/>
        <w:adjustRightInd w:val="0"/>
        <w:spacing w:line="360" w:lineRule="auto"/>
        <w:ind w:left="1415" w:hanging="709"/>
        <w:jc w:val="both"/>
        <w:rPr>
          <w:rFonts w:ascii="Tahoma" w:hAnsi="Tahoma"/>
          <w:rtl/>
        </w:rPr>
      </w:pPr>
      <w:r w:rsidRPr="00C11A6B">
        <w:rPr>
          <w:rFonts w:ascii="Tahoma" w:hAnsi="Tahoma" w:hint="cs"/>
          <w:rtl/>
        </w:rPr>
        <w:t>הרשות פועלת ל</w:t>
      </w:r>
      <w:r w:rsidRPr="00C11A6B">
        <w:rPr>
          <w:rFonts w:ascii="Tahoma" w:hAnsi="Tahoma"/>
          <w:rtl/>
        </w:rPr>
        <w:t xml:space="preserve">קיום קשר הדוק </w:t>
      </w:r>
      <w:r w:rsidRPr="00C11A6B">
        <w:rPr>
          <w:rFonts w:ascii="Tahoma" w:hAnsi="Tahoma" w:hint="cs"/>
          <w:rtl/>
        </w:rPr>
        <w:t xml:space="preserve">עם </w:t>
      </w:r>
      <w:r w:rsidRPr="00C11A6B">
        <w:rPr>
          <w:rFonts w:ascii="Tahoma" w:hAnsi="Tahoma"/>
          <w:rtl/>
        </w:rPr>
        <w:t>האגף לשוויון מגדרי בנש"</w:t>
      </w:r>
      <w:r w:rsidRPr="00C11A6B">
        <w:rPr>
          <w:rFonts w:ascii="Tahoma" w:hAnsi="Tahoma" w:hint="cs"/>
          <w:rtl/>
        </w:rPr>
        <w:t>מ</w:t>
      </w:r>
      <w:r w:rsidRPr="00C11A6B">
        <w:rPr>
          <w:rFonts w:ascii="Tahoma" w:hAnsi="Tahoma"/>
          <w:rtl/>
        </w:rPr>
        <w:t xml:space="preserve"> לצורך הגדלת היצע המועמדות לתפקידים בכירים בשירות המדינה באמצעות מאגר נשים מומחיות.</w:t>
      </w:r>
    </w:p>
    <w:p w14:paraId="3C9C2D41" w14:textId="5FB031D5" w:rsidR="00A309FB" w:rsidRDefault="00A309FB" w:rsidP="00A309FB">
      <w:pPr>
        <w:autoSpaceDE w:val="0"/>
        <w:autoSpaceDN w:val="0"/>
        <w:adjustRightInd w:val="0"/>
        <w:spacing w:line="360" w:lineRule="auto"/>
        <w:rPr>
          <w:rFonts w:ascii="Tahoma" w:hAnsi="Tahoma"/>
          <w:b/>
          <w:bCs/>
          <w:color w:val="FF0000"/>
          <w:rtl/>
        </w:rPr>
      </w:pPr>
    </w:p>
    <w:p w14:paraId="0574AD1F" w14:textId="68223196" w:rsidR="00A309FB" w:rsidRDefault="00A309FB" w:rsidP="00A309FB">
      <w:pPr>
        <w:autoSpaceDE w:val="0"/>
        <w:autoSpaceDN w:val="0"/>
        <w:adjustRightInd w:val="0"/>
        <w:spacing w:line="360" w:lineRule="auto"/>
        <w:rPr>
          <w:rFonts w:ascii="Tahoma" w:hAnsi="Tahoma"/>
          <w:b/>
          <w:bCs/>
          <w:color w:val="FF0000"/>
          <w:rtl/>
        </w:rPr>
      </w:pPr>
    </w:p>
    <w:p w14:paraId="02D53198" w14:textId="47DC4F7D" w:rsidR="00A309FB" w:rsidRDefault="00A309FB" w:rsidP="00A309FB">
      <w:pPr>
        <w:autoSpaceDE w:val="0"/>
        <w:autoSpaceDN w:val="0"/>
        <w:adjustRightInd w:val="0"/>
        <w:spacing w:line="360" w:lineRule="auto"/>
        <w:rPr>
          <w:rFonts w:ascii="Tahoma" w:hAnsi="Tahoma"/>
          <w:b/>
          <w:bCs/>
          <w:color w:val="FF0000"/>
          <w:rtl/>
        </w:rPr>
      </w:pPr>
    </w:p>
    <w:p w14:paraId="69E23BE3" w14:textId="77777777" w:rsidR="00A309FB" w:rsidRDefault="00A309FB" w:rsidP="00A309FB">
      <w:pPr>
        <w:autoSpaceDE w:val="0"/>
        <w:autoSpaceDN w:val="0"/>
        <w:adjustRightInd w:val="0"/>
        <w:spacing w:line="360" w:lineRule="auto"/>
        <w:rPr>
          <w:rFonts w:ascii="Tahoma" w:hAnsi="Tahoma"/>
          <w:b/>
          <w:bCs/>
          <w:color w:val="FF0000"/>
          <w:rtl/>
        </w:rPr>
      </w:pPr>
    </w:p>
    <w:p w14:paraId="21273AF7" w14:textId="77777777" w:rsidR="00A309FB" w:rsidRPr="006C5CB9" w:rsidRDefault="00A309FB" w:rsidP="00A309FB">
      <w:pPr>
        <w:pBdr>
          <w:top w:val="nil"/>
          <w:left w:val="nil"/>
          <w:bottom w:val="nil"/>
          <w:right w:val="nil"/>
          <w:between w:val="nil"/>
        </w:pBdr>
        <w:spacing w:line="360" w:lineRule="auto"/>
        <w:jc w:val="right"/>
        <w:rPr>
          <w:rFonts w:ascii="David" w:eastAsia="David" w:hAnsi="David"/>
          <w:color w:val="000000"/>
          <w:u w:val="single"/>
        </w:rPr>
      </w:pPr>
    </w:p>
    <w:p w14:paraId="790DCBD3" w14:textId="77777777" w:rsidR="00A309FB" w:rsidRPr="002371D2" w:rsidRDefault="00A309FB" w:rsidP="00A309FB">
      <w:pPr>
        <w:spacing w:line="360" w:lineRule="auto"/>
        <w:jc w:val="center"/>
        <w:rPr>
          <w:rFonts w:ascii="David" w:eastAsia="Calibri" w:hAnsi="David"/>
          <w:rtl/>
        </w:rPr>
      </w:pPr>
      <w:r w:rsidRPr="002371D2">
        <w:rPr>
          <w:rFonts w:ascii="David" w:eastAsia="Calibri" w:hAnsi="David" w:hint="cs"/>
          <w:rtl/>
        </w:rPr>
        <w:t>בברכה,</w:t>
      </w:r>
    </w:p>
    <w:p w14:paraId="21516367" w14:textId="77777777" w:rsidR="00A309FB" w:rsidRDefault="00A309FB" w:rsidP="00A309FB">
      <w:pPr>
        <w:spacing w:line="360" w:lineRule="auto"/>
        <w:jc w:val="center"/>
        <w:rPr>
          <w:b/>
          <w:bCs/>
          <w:rtl/>
        </w:rPr>
      </w:pPr>
      <w:r>
        <w:drawing>
          <wp:anchor distT="0" distB="0" distL="0" distR="0" simplePos="0" relativeHeight="251659264" behindDoc="1" locked="0" layoutInCell="1" hidden="0" allowOverlap="1" wp14:anchorId="50A6DB32" wp14:editId="2C33F0F8">
            <wp:simplePos x="0" y="0"/>
            <wp:positionH relativeFrom="margin">
              <wp:align>center</wp:align>
            </wp:positionH>
            <wp:positionV relativeFrom="paragraph">
              <wp:posOffset>15240</wp:posOffset>
            </wp:positionV>
            <wp:extent cx="1098550" cy="462820"/>
            <wp:effectExtent l="0" t="0" r="6350" b="0"/>
            <wp:wrapNone/>
            <wp:docPr id="4" name="image1.png" descr="תמונה שמכילה שרטוט, כתב יד, גופן, קו&#10;&#10;התיאור נוצר באופן אוטומטי"/>
            <wp:cNvGraphicFramePr/>
            <a:graphic xmlns:a="http://schemas.openxmlformats.org/drawingml/2006/main">
              <a:graphicData uri="http://schemas.openxmlformats.org/drawingml/2006/picture">
                <pic:pic xmlns:pic="http://schemas.openxmlformats.org/drawingml/2006/picture">
                  <pic:nvPicPr>
                    <pic:cNvPr id="0" name="image1.png" descr="תמונה שמכילה שרטוט, כתב יד, גופן, קו&#10;&#10;התיאור נוצר באופן אוטומטי"/>
                    <pic:cNvPicPr preferRelativeResize="0"/>
                  </pic:nvPicPr>
                  <pic:blipFill>
                    <a:blip r:embed="rId8"/>
                    <a:srcRect/>
                    <a:stretch>
                      <a:fillRect/>
                    </a:stretch>
                  </pic:blipFill>
                  <pic:spPr>
                    <a:xfrm>
                      <a:off x="0" y="0"/>
                      <a:ext cx="1098550" cy="462820"/>
                    </a:xfrm>
                    <a:prstGeom prst="rect">
                      <a:avLst/>
                    </a:prstGeom>
                    <a:ln/>
                  </pic:spPr>
                </pic:pic>
              </a:graphicData>
            </a:graphic>
          </wp:anchor>
        </w:drawing>
      </w:r>
      <w:r w:rsidRPr="007C3B58">
        <w:rPr>
          <w:rFonts w:hint="cs"/>
          <w:b/>
          <w:bCs/>
          <w:rtl/>
        </w:rPr>
        <w:t>חה"כ מאי גולן</w:t>
      </w:r>
    </w:p>
    <w:p w14:paraId="4A5F22BC" w14:textId="77777777" w:rsidR="00A309FB" w:rsidRPr="007C3B58" w:rsidRDefault="00A309FB" w:rsidP="00A309FB">
      <w:pPr>
        <w:spacing w:line="360" w:lineRule="auto"/>
        <w:jc w:val="center"/>
        <w:rPr>
          <w:b/>
          <w:bCs/>
          <w:rtl/>
        </w:rPr>
      </w:pPr>
    </w:p>
    <w:p w14:paraId="3EC4689A" w14:textId="77777777" w:rsidR="00A309FB" w:rsidRDefault="00A309FB" w:rsidP="00A309FB">
      <w:pPr>
        <w:spacing w:line="360" w:lineRule="auto"/>
        <w:jc w:val="center"/>
        <w:rPr>
          <w:rtl/>
        </w:rPr>
      </w:pPr>
      <w:r>
        <w:rPr>
          <w:rFonts w:hint="cs"/>
          <w:rtl/>
        </w:rPr>
        <w:t>השרה לשוויון חברתי וקידום מעמד האישה</w:t>
      </w:r>
    </w:p>
    <w:p w14:paraId="0FEDC1C7" w14:textId="77777777" w:rsidR="00A309FB" w:rsidRDefault="00A309FB" w:rsidP="00A309FB">
      <w:pPr>
        <w:spacing w:line="360" w:lineRule="auto"/>
        <w:rPr>
          <w:rtl/>
        </w:rPr>
      </w:pPr>
    </w:p>
    <w:p w14:paraId="2F2F9D00" w14:textId="77777777" w:rsidR="00A309FB" w:rsidRDefault="00A309FB" w:rsidP="00A309FB">
      <w:pPr>
        <w:spacing w:line="360" w:lineRule="auto"/>
        <w:rPr>
          <w:rtl/>
        </w:rPr>
      </w:pPr>
    </w:p>
    <w:p w14:paraId="4DED3C18" w14:textId="77777777" w:rsidR="00A309FB" w:rsidRDefault="00A309FB" w:rsidP="00A309FB">
      <w:pPr>
        <w:autoSpaceDE w:val="0"/>
        <w:autoSpaceDN w:val="0"/>
        <w:adjustRightInd w:val="0"/>
        <w:spacing w:line="360" w:lineRule="auto"/>
        <w:ind w:left="720"/>
        <w:rPr>
          <w:rFonts w:ascii="Tahoma" w:hAnsi="Tahoma"/>
          <w:b/>
          <w:bCs/>
          <w:color w:val="FF0000"/>
          <w:rtl/>
        </w:rPr>
      </w:pPr>
    </w:p>
    <w:p w14:paraId="592EAE70" w14:textId="6EE6E38A" w:rsidR="00A309FB" w:rsidRDefault="00A309FB" w:rsidP="00A309FB">
      <w:pPr>
        <w:autoSpaceDE w:val="0"/>
        <w:autoSpaceDN w:val="0"/>
        <w:adjustRightInd w:val="0"/>
        <w:spacing w:line="360" w:lineRule="auto"/>
        <w:ind w:left="720"/>
        <w:rPr>
          <w:rFonts w:ascii="Tahoma" w:hAnsi="Tahoma"/>
          <w:b/>
          <w:bCs/>
          <w:color w:val="FF0000"/>
          <w:rtl/>
        </w:rPr>
      </w:pPr>
    </w:p>
    <w:p w14:paraId="2AB411B5" w14:textId="591807DF" w:rsidR="00A309FB" w:rsidRDefault="00A309FB" w:rsidP="00A309FB">
      <w:pPr>
        <w:autoSpaceDE w:val="0"/>
        <w:autoSpaceDN w:val="0"/>
        <w:adjustRightInd w:val="0"/>
        <w:spacing w:line="360" w:lineRule="auto"/>
        <w:ind w:left="720"/>
        <w:rPr>
          <w:rFonts w:ascii="Tahoma" w:hAnsi="Tahoma"/>
          <w:b/>
          <w:bCs/>
          <w:color w:val="FF0000"/>
          <w:rtl/>
        </w:rPr>
      </w:pPr>
    </w:p>
    <w:p w14:paraId="09F2DBEB" w14:textId="77777777" w:rsidR="00A309FB" w:rsidRPr="001C7FE8" w:rsidRDefault="00A309FB" w:rsidP="00A309FB">
      <w:pPr>
        <w:autoSpaceDE w:val="0"/>
        <w:autoSpaceDN w:val="0"/>
        <w:adjustRightInd w:val="0"/>
        <w:spacing w:line="360" w:lineRule="auto"/>
        <w:ind w:left="720"/>
        <w:rPr>
          <w:rFonts w:ascii="Tahoma" w:hAnsi="Tahoma"/>
          <w:b/>
          <w:bCs/>
          <w:color w:val="FF0000"/>
          <w:rtl/>
        </w:rPr>
      </w:pPr>
    </w:p>
    <w:p w14:paraId="1F1EA842" w14:textId="77777777" w:rsidR="00A309FB" w:rsidRPr="00A46824" w:rsidRDefault="00A309FB" w:rsidP="00A309FB">
      <w:pPr>
        <w:spacing w:after="160" w:line="259" w:lineRule="auto"/>
        <w:rPr>
          <w:rFonts w:ascii="Calibri" w:eastAsia="Calibri" w:hAnsi="Calibri" w:cs="Arial"/>
          <w:sz w:val="22"/>
          <w:szCs w:val="22"/>
          <w:rtl/>
        </w:rPr>
      </w:pPr>
    </w:p>
    <w:p w14:paraId="7629B494" w14:textId="77777777" w:rsidR="00A309FB" w:rsidRPr="001708A4" w:rsidRDefault="00A309FB" w:rsidP="00A309FB">
      <w:pPr>
        <w:spacing w:after="160" w:line="259" w:lineRule="auto"/>
        <w:rPr>
          <w:rFonts w:ascii="Calibri" w:eastAsia="Calibri" w:hAnsi="Calibri" w:cs="Arial"/>
          <w:sz w:val="22"/>
          <w:szCs w:val="22"/>
          <w:rtl/>
        </w:rPr>
      </w:pPr>
    </w:p>
    <w:p w14:paraId="39019258" w14:textId="27205D44" w:rsidR="00A309FB" w:rsidRDefault="00A309FB" w:rsidP="00A309FB">
      <w:pPr>
        <w:spacing w:after="160" w:line="259" w:lineRule="auto"/>
        <w:rPr>
          <w:rFonts w:ascii="Calibri" w:eastAsia="Calibri" w:hAnsi="Calibri" w:cs="Arial"/>
          <w:sz w:val="22"/>
          <w:szCs w:val="22"/>
          <w:rtl/>
        </w:rPr>
      </w:pPr>
    </w:p>
    <w:p w14:paraId="1FA6BF77" w14:textId="5B0BEFD3" w:rsidR="00A309FB" w:rsidRDefault="00A309FB" w:rsidP="00A309FB">
      <w:pPr>
        <w:spacing w:after="160" w:line="259" w:lineRule="auto"/>
        <w:rPr>
          <w:rFonts w:ascii="Calibri" w:eastAsia="Calibri" w:hAnsi="Calibri" w:cs="Arial"/>
          <w:sz w:val="22"/>
          <w:szCs w:val="22"/>
          <w:rtl/>
        </w:rPr>
      </w:pPr>
    </w:p>
    <w:p w14:paraId="73FC694F" w14:textId="3560FEF9" w:rsidR="00A309FB" w:rsidRDefault="00A309FB" w:rsidP="00A309FB">
      <w:pPr>
        <w:spacing w:after="160" w:line="259" w:lineRule="auto"/>
        <w:rPr>
          <w:rFonts w:ascii="Calibri" w:eastAsia="Calibri" w:hAnsi="Calibri" w:cs="Arial"/>
          <w:sz w:val="22"/>
          <w:szCs w:val="22"/>
          <w:rtl/>
        </w:rPr>
      </w:pPr>
    </w:p>
    <w:p w14:paraId="65227949" w14:textId="7693D5C2" w:rsidR="00A309FB" w:rsidRDefault="00A309FB" w:rsidP="00A309FB">
      <w:pPr>
        <w:spacing w:after="160" w:line="259" w:lineRule="auto"/>
        <w:rPr>
          <w:rFonts w:ascii="Calibri" w:eastAsia="Calibri" w:hAnsi="Calibri" w:cs="Arial"/>
          <w:sz w:val="22"/>
          <w:szCs w:val="22"/>
          <w:rtl/>
        </w:rPr>
      </w:pPr>
    </w:p>
    <w:p w14:paraId="207C776D" w14:textId="61FE657D" w:rsidR="00A309FB" w:rsidRDefault="00A309FB" w:rsidP="00A309FB">
      <w:pPr>
        <w:spacing w:after="160" w:line="259" w:lineRule="auto"/>
        <w:rPr>
          <w:rFonts w:ascii="Calibri" w:eastAsia="Calibri" w:hAnsi="Calibri" w:cs="Arial"/>
          <w:sz w:val="22"/>
          <w:szCs w:val="22"/>
          <w:rtl/>
        </w:rPr>
      </w:pPr>
    </w:p>
    <w:p w14:paraId="778864E4" w14:textId="46938207" w:rsidR="00A309FB" w:rsidRDefault="00A309FB" w:rsidP="00A309FB">
      <w:pPr>
        <w:spacing w:after="160" w:line="259" w:lineRule="auto"/>
        <w:rPr>
          <w:rFonts w:ascii="Calibri" w:eastAsia="Calibri" w:hAnsi="Calibri" w:cs="Arial"/>
          <w:sz w:val="22"/>
          <w:szCs w:val="22"/>
          <w:rtl/>
        </w:rPr>
      </w:pPr>
    </w:p>
    <w:p w14:paraId="23F0227B" w14:textId="4E679DA7" w:rsidR="00A309FB" w:rsidRDefault="00A309FB" w:rsidP="00A309FB">
      <w:pPr>
        <w:spacing w:after="160" w:line="259" w:lineRule="auto"/>
        <w:rPr>
          <w:rFonts w:ascii="Calibri" w:eastAsia="Calibri" w:hAnsi="Calibri" w:cs="Arial"/>
          <w:sz w:val="22"/>
          <w:szCs w:val="22"/>
          <w:rtl/>
        </w:rPr>
      </w:pPr>
    </w:p>
    <w:p w14:paraId="7817E8C1" w14:textId="48493331" w:rsidR="00A309FB" w:rsidRDefault="00A309FB" w:rsidP="00A309FB">
      <w:pPr>
        <w:spacing w:after="160" w:line="259" w:lineRule="auto"/>
        <w:rPr>
          <w:rFonts w:ascii="Calibri" w:eastAsia="Calibri" w:hAnsi="Calibri" w:cs="Arial"/>
          <w:sz w:val="22"/>
          <w:szCs w:val="22"/>
          <w:rtl/>
        </w:rPr>
      </w:pPr>
    </w:p>
    <w:p w14:paraId="3B3DBB0A" w14:textId="4A3D391C" w:rsidR="00A309FB" w:rsidRDefault="00A309FB" w:rsidP="00A309FB">
      <w:pPr>
        <w:spacing w:after="160" w:line="259" w:lineRule="auto"/>
        <w:rPr>
          <w:rFonts w:ascii="Calibri" w:eastAsia="Calibri" w:hAnsi="Calibri" w:cs="Arial"/>
          <w:sz w:val="22"/>
          <w:szCs w:val="22"/>
          <w:rtl/>
        </w:rPr>
      </w:pPr>
    </w:p>
    <w:p w14:paraId="29C4D624" w14:textId="7F57FD4A" w:rsidR="00A309FB" w:rsidRDefault="00A309FB" w:rsidP="00A309FB">
      <w:pPr>
        <w:spacing w:after="160" w:line="259" w:lineRule="auto"/>
        <w:rPr>
          <w:rFonts w:ascii="Calibri" w:eastAsia="Calibri" w:hAnsi="Calibri" w:cs="Arial"/>
          <w:sz w:val="22"/>
          <w:szCs w:val="22"/>
          <w:rtl/>
        </w:rPr>
      </w:pPr>
    </w:p>
    <w:p w14:paraId="6D9CF465" w14:textId="3958B1EA" w:rsidR="00A309FB" w:rsidRDefault="00A309FB" w:rsidP="00A309FB">
      <w:pPr>
        <w:spacing w:after="160" w:line="259" w:lineRule="auto"/>
        <w:rPr>
          <w:rFonts w:ascii="Calibri" w:eastAsia="Calibri" w:hAnsi="Calibri" w:cs="Arial"/>
          <w:sz w:val="22"/>
          <w:szCs w:val="22"/>
          <w:rtl/>
        </w:rPr>
      </w:pPr>
    </w:p>
    <w:p w14:paraId="1AAE3527" w14:textId="2839D629" w:rsidR="00A309FB" w:rsidRDefault="00A309FB" w:rsidP="00A309FB">
      <w:pPr>
        <w:spacing w:after="160" w:line="259" w:lineRule="auto"/>
        <w:rPr>
          <w:rFonts w:ascii="Calibri" w:eastAsia="Calibri" w:hAnsi="Calibri" w:cs="Arial"/>
          <w:sz w:val="22"/>
          <w:szCs w:val="22"/>
          <w:rtl/>
        </w:rPr>
      </w:pPr>
    </w:p>
    <w:p w14:paraId="7508C6E0" w14:textId="77777777" w:rsidR="00A309FB" w:rsidRPr="001708A4" w:rsidRDefault="00A309FB" w:rsidP="00A309FB">
      <w:pPr>
        <w:spacing w:after="160" w:line="259" w:lineRule="auto"/>
        <w:rPr>
          <w:rFonts w:ascii="Calibri" w:eastAsia="Calibri" w:hAnsi="Calibri" w:cs="Arial"/>
          <w:sz w:val="22"/>
          <w:szCs w:val="22"/>
          <w:rtl/>
        </w:rPr>
      </w:pPr>
      <w:bookmarkStart w:id="2" w:name="_GoBack"/>
      <w:bookmarkEnd w:id="2"/>
    </w:p>
    <w:p w14:paraId="0C58081F" w14:textId="77777777" w:rsidR="00A309FB" w:rsidRPr="001708A4" w:rsidRDefault="00A309FB" w:rsidP="00A309FB">
      <w:pPr>
        <w:spacing w:after="160" w:line="259" w:lineRule="auto"/>
        <w:rPr>
          <w:rFonts w:ascii="Calibri" w:eastAsia="Calibri" w:hAnsi="Calibri" w:cs="Arial"/>
          <w:sz w:val="22"/>
          <w:szCs w:val="22"/>
          <w:rtl/>
        </w:rPr>
      </w:pPr>
    </w:p>
    <w:p w14:paraId="283C520C" w14:textId="77777777" w:rsidR="00A309FB" w:rsidRPr="002E099E" w:rsidRDefault="00A309FB" w:rsidP="00A309FB">
      <w:pPr>
        <w:spacing w:after="160" w:line="259" w:lineRule="auto"/>
        <w:rPr>
          <w:rFonts w:ascii="David-Bold" w:eastAsia="David-Bold" w:hAnsi="David-Bold" w:cs="David-Bold"/>
          <w:color w:val="000000"/>
          <w:rtl/>
        </w:rPr>
      </w:pPr>
      <w:r w:rsidRPr="000125AF">
        <w:rPr>
          <w:rFonts w:ascii="David-Bold" w:eastAsia="David-Bold" w:hAnsi="David-Bold" w:cs="David-Bold" w:hint="eastAsia"/>
          <w:color w:val="000000"/>
          <w:rtl/>
        </w:rPr>
        <w:t>העתקים</w:t>
      </w:r>
      <w:r w:rsidRPr="002E099E">
        <w:rPr>
          <w:rFonts w:ascii="David-Bold" w:eastAsia="David-Bold" w:hAnsi="David-Bold" w:cs="David-Bold"/>
          <w:color w:val="000000"/>
          <w:rtl/>
        </w:rPr>
        <w:t>:</w:t>
      </w:r>
    </w:p>
    <w:p w14:paraId="2D246676" w14:textId="77777777" w:rsidR="00A309FB" w:rsidRPr="009E5299" w:rsidRDefault="00A309FB" w:rsidP="00A309FB">
      <w:pPr>
        <w:spacing w:after="160" w:line="259" w:lineRule="auto"/>
        <w:rPr>
          <w:rFonts w:ascii="David-Bold" w:eastAsia="David-Bold" w:hAnsi="David-Bold" w:cs="David-Bold"/>
          <w:color w:val="000000"/>
          <w:rtl/>
        </w:rPr>
      </w:pPr>
      <w:r w:rsidRPr="009E5299">
        <w:rPr>
          <w:rFonts w:ascii="David-Bold" w:eastAsia="David-Bold" w:hAnsi="David-Bold" w:cs="David-Bold" w:hint="cs"/>
          <w:color w:val="000000"/>
          <w:rtl/>
        </w:rPr>
        <w:t>גב' מירב שטרן, מנהלת הרשות לקידום מעמד האישה ומ"מ מנכ"לית המשרד לשוויון חברתי</w:t>
      </w:r>
      <w:r>
        <w:rPr>
          <w:rFonts w:ascii="David-Bold" w:eastAsia="David-Bold" w:hAnsi="David-Bold" w:cs="David-Bold" w:hint="cs"/>
          <w:color w:val="000000"/>
          <w:rtl/>
        </w:rPr>
        <w:t xml:space="preserve"> וקידום מעמד האישה</w:t>
      </w:r>
    </w:p>
    <w:p w14:paraId="687B7702" w14:textId="77777777" w:rsidR="00A309FB" w:rsidRPr="009E5299" w:rsidRDefault="00A309FB" w:rsidP="00A309FB">
      <w:pPr>
        <w:spacing w:after="160" w:line="259" w:lineRule="auto"/>
        <w:rPr>
          <w:rFonts w:ascii="David-Bold" w:eastAsia="David-Bold" w:hAnsi="David-Bold" w:cs="David-Bold"/>
          <w:color w:val="000000"/>
          <w:rtl/>
        </w:rPr>
      </w:pPr>
      <w:r w:rsidRPr="009E5299">
        <w:rPr>
          <w:rFonts w:ascii="David-Bold" w:eastAsia="David-Bold" w:hAnsi="David-Bold" w:cs="David-Bold" w:hint="cs"/>
          <w:color w:val="000000"/>
          <w:rtl/>
        </w:rPr>
        <w:t>גב' אושרה פרידמן, סגנית למנהלת הרשות לקידום מעמד האישה</w:t>
      </w:r>
    </w:p>
    <w:p w14:paraId="5CE77E63" w14:textId="1E2011D2" w:rsidR="00A309FB" w:rsidRPr="00A309FB" w:rsidRDefault="00A309FB" w:rsidP="00A309FB">
      <w:pPr>
        <w:spacing w:after="160" w:line="259" w:lineRule="auto"/>
        <w:rPr>
          <w:rFonts w:ascii="David-Bold" w:eastAsia="David-Bold" w:hAnsi="David-Bold" w:cs="David-Bold"/>
          <w:color w:val="000000"/>
          <w:rtl/>
        </w:rPr>
      </w:pPr>
      <w:r w:rsidRPr="009E5299">
        <w:rPr>
          <w:rFonts w:ascii="David-Bold" w:eastAsia="David-Bold" w:hAnsi="David-Bold" w:cs="David-Bold" w:hint="cs"/>
          <w:color w:val="000000"/>
          <w:rtl/>
        </w:rPr>
        <w:t xml:space="preserve">גב' </w:t>
      </w:r>
      <w:r w:rsidRPr="009E5299">
        <w:rPr>
          <w:rFonts w:ascii="David-Bold" w:eastAsia="David-Bold" w:hAnsi="David-Bold" w:cs="David-Bold" w:hint="eastAsia"/>
          <w:color w:val="000000"/>
          <w:rtl/>
        </w:rPr>
        <w:t>קרן</w:t>
      </w:r>
      <w:r w:rsidRPr="009E5299">
        <w:rPr>
          <w:rFonts w:ascii="David-Bold" w:eastAsia="David-Bold" w:hAnsi="David-Bold" w:cs="David-Bold"/>
          <w:color w:val="000000"/>
          <w:rtl/>
        </w:rPr>
        <w:t xml:space="preserve"> בן הרוש </w:t>
      </w:r>
      <w:r w:rsidRPr="009E5299">
        <w:rPr>
          <w:rFonts w:ascii="David-Bold" w:eastAsia="David-Bold" w:hAnsi="David-Bold" w:cs="David-Bold" w:hint="cs"/>
          <w:color w:val="000000"/>
          <w:rtl/>
        </w:rPr>
        <w:t>, יועצת למנהלת הרשות לקידום מעמד האישה</w:t>
      </w:r>
    </w:p>
    <w:sectPr w:rsidR="00A309FB" w:rsidRPr="00A309FB" w:rsidSect="00F86E75">
      <w:headerReference w:type="default" r:id="rId9"/>
      <w:footerReference w:type="default" r:id="rId10"/>
      <w:endnotePr>
        <w:numFmt w:val="lowerLetter"/>
      </w:endnotePr>
      <w:pgSz w:w="11906" w:h="16838" w:code="9"/>
      <w:pgMar w:top="1440" w:right="1080" w:bottom="1440" w:left="1080" w:header="567" w:footer="340" w:gutter="0"/>
      <w:cols w:space="720"/>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024457" w14:textId="77777777" w:rsidR="005230F3" w:rsidRDefault="005230F3">
      <w:r>
        <w:separator/>
      </w:r>
    </w:p>
  </w:endnote>
  <w:endnote w:type="continuationSeparator" w:id="0">
    <w:p w14:paraId="1DA05432" w14:textId="77777777" w:rsidR="005230F3" w:rsidRDefault="00523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iriam">
    <w:charset w:val="B1"/>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David-Bold">
    <w:altName w:val="David"/>
    <w:charset w:val="00"/>
    <w:family w:val="auto"/>
    <w:pitch w:val="default"/>
  </w:font>
  <w:font w:name="Garamond">
    <w:panose1 w:val="02020404030301010803"/>
    <w:charset w:val="00"/>
    <w:family w:val="roman"/>
    <w:pitch w:val="variable"/>
    <w:sig w:usb0="00000287" w:usb1="00000000" w:usb2="00000000" w:usb3="00000000" w:csb0="0000009F" w:csb1="00000000"/>
  </w:font>
  <w:font w:name="Narkisim">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226FC8" w14:textId="77777777" w:rsidR="00FB3453" w:rsidRDefault="00FB3453" w:rsidP="00FB3453">
    <w:pPr>
      <w:pStyle w:val="a6"/>
      <w:ind w:left="-873" w:right="-760"/>
      <w:jc w:val="center"/>
      <w:rPr>
        <w:rFonts w:ascii="Garamond" w:hAnsi="Garamond" w:cs="Narkisim"/>
        <w:noProof w:val="0"/>
        <w:sz w:val="18"/>
        <w:szCs w:val="18"/>
        <w:lang w:eastAsia="en-US"/>
      </w:rPr>
    </w:pPr>
    <w:r>
      <w:rPr>
        <w:rFonts w:ascii="Garamond" w:hAnsi="Garamond" w:cs="Narkisim"/>
        <w:sz w:val="18"/>
        <w:szCs w:val="18"/>
        <w:rtl/>
      </w:rPr>
      <w:t xml:space="preserve">המשרד לשוויון חברתי, רח' </w:t>
    </w:r>
    <w:r w:rsidR="00817C90">
      <w:rPr>
        <w:rFonts w:ascii="Garamond" w:hAnsi="Garamond" w:cs="Narkisim" w:hint="cs"/>
        <w:sz w:val="18"/>
        <w:szCs w:val="18"/>
        <w:rtl/>
      </w:rPr>
      <w:t>כנפי נשרים 5</w:t>
    </w:r>
    <w:r>
      <w:rPr>
        <w:rFonts w:ascii="Garamond" w:hAnsi="Garamond" w:cs="Narkisim"/>
        <w:sz w:val="18"/>
        <w:szCs w:val="18"/>
        <w:rtl/>
      </w:rPr>
      <w:t xml:space="preserve"> ירושלים 9546303, טל: 02-6547022, פקס: 02-6547034</w:t>
    </w:r>
  </w:p>
  <w:p w14:paraId="4727360E" w14:textId="77777777" w:rsidR="00FB3453" w:rsidRDefault="00FB3453" w:rsidP="00FB3453">
    <w:pPr>
      <w:pStyle w:val="a6"/>
      <w:ind w:left="-873" w:right="-760"/>
      <w:jc w:val="center"/>
      <w:rPr>
        <w:rFonts w:ascii="Garamond" w:hAnsi="Garamond" w:cs="Narkisim"/>
        <w:b/>
        <w:bCs/>
        <w:sz w:val="18"/>
        <w:szCs w:val="18"/>
        <w:rtl/>
      </w:rPr>
    </w:pPr>
    <w:r>
      <w:rPr>
        <w:rFonts w:ascii="Garamond" w:hAnsi="Garamond" w:cs="Narkisim"/>
        <w:b/>
        <w:bCs/>
        <w:sz w:val="18"/>
        <w:szCs w:val="18"/>
        <w:rtl/>
      </w:rPr>
      <w:t>_______________________________________________________________________</w:t>
    </w:r>
  </w:p>
  <w:p w14:paraId="46518E3A" w14:textId="77777777" w:rsidR="00DB2C47" w:rsidRPr="00FB3453" w:rsidRDefault="00FB3453" w:rsidP="00FB3453">
    <w:pPr>
      <w:pStyle w:val="a6"/>
      <w:ind w:left="-873" w:right="-760"/>
      <w:jc w:val="center"/>
      <w:rPr>
        <w:rFonts w:ascii="Times New Roman" w:hAnsi="Times New Roman" w:cs="Times New Roman"/>
        <w:spacing w:val="6"/>
        <w:sz w:val="16"/>
        <w:szCs w:val="16"/>
        <w:rtl/>
      </w:rPr>
    </w:pPr>
    <w:r>
      <w:rPr>
        <w:rFonts w:ascii="Times New Roman" w:hAnsi="Times New Roman" w:cs="Times New Roman"/>
        <w:sz w:val="16"/>
        <w:szCs w:val="16"/>
      </w:rPr>
      <w:t xml:space="preserve"> </w:t>
    </w:r>
    <w:r w:rsidR="00783A1B">
      <w:rPr>
        <w:rFonts w:ascii="Times New Roman" w:hAnsi="Times New Roman" w:cs="Times New Roman"/>
        <w:sz w:val="16"/>
        <w:szCs w:val="16"/>
      </w:rPr>
      <w:t xml:space="preserve"> 5 Kanfei Nesharim </w:t>
    </w:r>
    <w:r>
      <w:rPr>
        <w:rFonts w:ascii="Times New Roman" w:hAnsi="Times New Roman" w:cs="Times New Roman"/>
        <w:sz w:val="16"/>
        <w:szCs w:val="16"/>
      </w:rPr>
      <w:t>St., Jerusalem 9546303, Israel, Tel: 972-2-6547022 Fax: 972-2-6547034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6AFB6" w14:textId="77777777" w:rsidR="005230F3" w:rsidRDefault="005230F3">
      <w:bookmarkStart w:id="0" w:name="_Hlk93233349"/>
      <w:bookmarkEnd w:id="0"/>
      <w:r>
        <w:separator/>
      </w:r>
    </w:p>
  </w:footnote>
  <w:footnote w:type="continuationSeparator" w:id="0">
    <w:p w14:paraId="3EE19A40" w14:textId="77777777" w:rsidR="005230F3" w:rsidRDefault="00523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1A137" w14:textId="1A6D576E" w:rsidR="00E255DE" w:rsidRDefault="00E255DE" w:rsidP="00E255DE">
    <w:pPr>
      <w:pStyle w:val="a4"/>
      <w:rPr>
        <w:rtl/>
      </w:rPr>
    </w:pPr>
    <w:r>
      <w:drawing>
        <wp:inline distT="0" distB="0" distL="0" distR="0" wp14:anchorId="7BA2B257" wp14:editId="2BA09B02">
          <wp:extent cx="608965" cy="626110"/>
          <wp:effectExtent l="0" t="0" r="635" b="2540"/>
          <wp:docPr id="3" name="תמונה 3"/>
          <wp:cNvGraphicFramePr/>
          <a:graphic xmlns:a="http://schemas.openxmlformats.org/drawingml/2006/main">
            <a:graphicData uri="http://schemas.openxmlformats.org/drawingml/2006/picture">
              <pic:pic xmlns:pic="http://schemas.openxmlformats.org/drawingml/2006/picture">
                <pic:nvPicPr>
                  <pic:cNvPr id="3" name="תמונה 3"/>
                  <pic:cNvPicPr/>
                </pic:nvPicPr>
                <pic:blipFill>
                  <a:blip r:embed="rId1"/>
                  <a:stretch>
                    <a:fillRect/>
                  </a:stretch>
                </pic:blipFill>
                <pic:spPr>
                  <a:xfrm>
                    <a:off x="0" y="0"/>
                    <a:ext cx="608965" cy="626110"/>
                  </a:xfrm>
                  <a:prstGeom prst="rect">
                    <a:avLst/>
                  </a:prstGeom>
                </pic:spPr>
              </pic:pic>
            </a:graphicData>
          </a:graphic>
        </wp:inline>
      </w:drawing>
    </w:r>
    <w:r w:rsidR="004E3CE1" w:rsidRPr="004E3CE1">
      <w:drawing>
        <wp:inline distT="0" distB="0" distL="0" distR="0" wp14:anchorId="7C1FCC52" wp14:editId="0C4A5361">
          <wp:extent cx="3187554" cy="649102"/>
          <wp:effectExtent l="0" t="0" r="0" b="0"/>
          <wp:docPr id="1" name="גרפיק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96DAC541-7B7A-43D3-8B79-37D633B846F1}">
                        <asvg:svgBlip xmlns:asvg="http://schemas.microsoft.com/office/drawing/2016/SVG/main" r:embed="rId3"/>
                      </a:ext>
                    </a:extLst>
                  </a:blip>
                  <a:stretch>
                    <a:fillRect/>
                  </a:stretch>
                </pic:blipFill>
                <pic:spPr>
                  <a:xfrm>
                    <a:off x="0" y="0"/>
                    <a:ext cx="3374057" cy="687081"/>
                  </a:xfrm>
                  <a:prstGeom prst="rect">
                    <a:avLst/>
                  </a:prstGeom>
                </pic:spPr>
              </pic:pic>
            </a:graphicData>
          </a:graphic>
        </wp:inline>
      </w:drawing>
    </w:r>
  </w:p>
  <w:p w14:paraId="49F89B67" w14:textId="77777777" w:rsidR="00DB2C47" w:rsidRPr="00FB3453" w:rsidRDefault="00DB2C47" w:rsidP="00FB345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9331B"/>
    <w:multiLevelType w:val="hybridMultilevel"/>
    <w:tmpl w:val="DB46ADB0"/>
    <w:lvl w:ilvl="0" w:tplc="BA501EC6">
      <w:start w:val="1"/>
      <w:numFmt w:val="decimal"/>
      <w:lvlText w:val="%1."/>
      <w:lvlJc w:val="left"/>
      <w:pPr>
        <w:ind w:left="720" w:hanging="360"/>
      </w:pPr>
      <w:rPr>
        <w:b/>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08E451A"/>
    <w:multiLevelType w:val="hybridMultilevel"/>
    <w:tmpl w:val="32E278B6"/>
    <w:lvl w:ilvl="0" w:tplc="0409000F">
      <w:start w:val="2"/>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4EA7A63"/>
    <w:multiLevelType w:val="hybridMultilevel"/>
    <w:tmpl w:val="08446D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E21FC"/>
    <w:multiLevelType w:val="hybridMultilevel"/>
    <w:tmpl w:val="D38C2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79F5DDE"/>
    <w:multiLevelType w:val="hybridMultilevel"/>
    <w:tmpl w:val="BCE67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A4D9C"/>
    <w:multiLevelType w:val="multilevel"/>
    <w:tmpl w:val="7FF421BE"/>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792"/>
        </w:tabs>
        <w:ind w:left="792" w:hanging="432"/>
      </w:pPr>
      <w:rPr>
        <w:rFonts w:hint="default"/>
      </w:rPr>
    </w:lvl>
    <w:lvl w:ilvl="2">
      <w:start w:val="1"/>
      <w:numFmt w:val="decimal"/>
      <w:lvlText w:val="%3)"/>
      <w:lvlJc w:val="left"/>
      <w:pPr>
        <w:tabs>
          <w:tab w:val="num" w:pos="907"/>
        </w:tabs>
        <w:ind w:left="284" w:firstLine="623"/>
      </w:pPr>
      <w:rPr>
        <w:rFonts w:hint="default"/>
      </w:rPr>
    </w:lvl>
    <w:lvl w:ilvl="3">
      <w:start w:val="1"/>
      <w:numFmt w:val="none"/>
      <w:lvlText w:val="א."/>
      <w:lvlJc w:val="left"/>
      <w:pPr>
        <w:tabs>
          <w:tab w:val="num" w:pos="1644"/>
        </w:tabs>
        <w:ind w:left="2155" w:hanging="68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224D2ECC"/>
    <w:multiLevelType w:val="hybridMultilevel"/>
    <w:tmpl w:val="22FC6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1C74A8"/>
    <w:multiLevelType w:val="hybridMultilevel"/>
    <w:tmpl w:val="542C8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840F20"/>
    <w:multiLevelType w:val="hybridMultilevel"/>
    <w:tmpl w:val="89B8E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C51C60"/>
    <w:multiLevelType w:val="hybridMultilevel"/>
    <w:tmpl w:val="731C70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96829D2"/>
    <w:multiLevelType w:val="hybridMultilevel"/>
    <w:tmpl w:val="803E4A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2C197008"/>
    <w:multiLevelType w:val="hybridMultilevel"/>
    <w:tmpl w:val="18CEF596"/>
    <w:lvl w:ilvl="0" w:tplc="049C0D68">
      <w:start w:val="1"/>
      <w:numFmt w:val="decimal"/>
      <w:lvlText w:val="%1)"/>
      <w:lvlJc w:val="center"/>
      <w:pPr>
        <w:tabs>
          <w:tab w:val="num" w:pos="1080"/>
        </w:tabs>
        <w:ind w:left="1077" w:right="1077" w:hanging="35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15:restartNumberingAfterBreak="0">
    <w:nsid w:val="2C272121"/>
    <w:multiLevelType w:val="hybridMultilevel"/>
    <w:tmpl w:val="124A0D60"/>
    <w:lvl w:ilvl="0" w:tplc="5824DA1C">
      <w:start w:val="1"/>
      <w:numFmt w:val="hebrew1"/>
      <w:lvlText w:val="%1)"/>
      <w:lvlJc w:val="left"/>
      <w:pPr>
        <w:tabs>
          <w:tab w:val="num" w:pos="1440"/>
        </w:tabs>
        <w:ind w:left="1440" w:right="1440" w:hanging="363"/>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3" w15:restartNumberingAfterBreak="0">
    <w:nsid w:val="35ED0280"/>
    <w:multiLevelType w:val="hybridMultilevel"/>
    <w:tmpl w:val="18C20DD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38F3099C"/>
    <w:multiLevelType w:val="hybridMultilevel"/>
    <w:tmpl w:val="6270CF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99A00E0"/>
    <w:multiLevelType w:val="hybridMultilevel"/>
    <w:tmpl w:val="C7BE7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F30044"/>
    <w:multiLevelType w:val="hybridMultilevel"/>
    <w:tmpl w:val="F75AF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F3352E7"/>
    <w:multiLevelType w:val="hybridMultilevel"/>
    <w:tmpl w:val="3954D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6E6BB3"/>
    <w:multiLevelType w:val="hybridMultilevel"/>
    <w:tmpl w:val="D5D2592C"/>
    <w:lvl w:ilvl="0" w:tplc="A90A6EE6">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DA60B2"/>
    <w:multiLevelType w:val="hybridMultilevel"/>
    <w:tmpl w:val="C8BC62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AE75080"/>
    <w:multiLevelType w:val="hybridMultilevel"/>
    <w:tmpl w:val="A3464EB6"/>
    <w:lvl w:ilvl="0" w:tplc="C9C4EE7C">
      <w:numFmt w:val="bullet"/>
      <w:lvlText w:val=""/>
      <w:lvlJc w:val="left"/>
      <w:pPr>
        <w:ind w:left="643"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AE7F58"/>
    <w:multiLevelType w:val="hybridMultilevel"/>
    <w:tmpl w:val="9D22A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ED2170"/>
    <w:multiLevelType w:val="hybridMultilevel"/>
    <w:tmpl w:val="387E8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AA7459"/>
    <w:multiLevelType w:val="hybridMultilevel"/>
    <w:tmpl w:val="7818B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126622"/>
    <w:multiLevelType w:val="hybridMultilevel"/>
    <w:tmpl w:val="EEF82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92452"/>
    <w:multiLevelType w:val="hybridMultilevel"/>
    <w:tmpl w:val="45369146"/>
    <w:lvl w:ilvl="0" w:tplc="9B2204E6">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C870F4"/>
    <w:multiLevelType w:val="hybridMultilevel"/>
    <w:tmpl w:val="F53A4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2D84CFE"/>
    <w:multiLevelType w:val="hybridMultilevel"/>
    <w:tmpl w:val="EAF2D98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64E74BC3"/>
    <w:multiLevelType w:val="hybridMultilevel"/>
    <w:tmpl w:val="C9569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68796A"/>
    <w:multiLevelType w:val="hybridMultilevel"/>
    <w:tmpl w:val="FB78AF44"/>
    <w:lvl w:ilvl="0" w:tplc="4854423C">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B9804A7"/>
    <w:multiLevelType w:val="hybridMultilevel"/>
    <w:tmpl w:val="08D06012"/>
    <w:lvl w:ilvl="0" w:tplc="CCFA4086">
      <w:start w:val="1"/>
      <w:numFmt w:val="hebrew1"/>
      <w:lvlText w:val="%1."/>
      <w:lvlJc w:val="left"/>
      <w:pPr>
        <w:tabs>
          <w:tab w:val="num" w:pos="720"/>
        </w:tabs>
        <w:ind w:left="720" w:right="720" w:hanging="36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2" w15:restartNumberingAfterBreak="0">
    <w:nsid w:val="6C136FA2"/>
    <w:multiLevelType w:val="hybridMultilevel"/>
    <w:tmpl w:val="02945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216126"/>
    <w:multiLevelType w:val="hybridMultilevel"/>
    <w:tmpl w:val="E41E0DEE"/>
    <w:lvl w:ilvl="0" w:tplc="E3E68940">
      <w:numFmt w:val="bullet"/>
      <w:lvlText w:val="-"/>
      <w:lvlJc w:val="left"/>
      <w:pPr>
        <w:ind w:left="720" w:hanging="360"/>
      </w:pPr>
      <w:rPr>
        <w:rFonts w:ascii="Century Gothic" w:eastAsia="Calibri" w:hAnsi="Century Gothic"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A463FD"/>
    <w:multiLevelType w:val="hybridMultilevel"/>
    <w:tmpl w:val="70723BCA"/>
    <w:lvl w:ilvl="0" w:tplc="68F4DC5A">
      <w:start w:val="1"/>
      <w:numFmt w:val="decimal"/>
      <w:lvlText w:val="%1."/>
      <w:lvlJc w:val="left"/>
      <w:pPr>
        <w:tabs>
          <w:tab w:val="num" w:pos="397"/>
        </w:tabs>
        <w:ind w:left="397" w:right="397" w:hanging="39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5" w15:restartNumberingAfterBreak="0">
    <w:nsid w:val="7636516B"/>
    <w:multiLevelType w:val="hybridMultilevel"/>
    <w:tmpl w:val="5F0A7496"/>
    <w:lvl w:ilvl="0" w:tplc="CF769652">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90575FC"/>
    <w:multiLevelType w:val="multilevel"/>
    <w:tmpl w:val="E00E1234"/>
    <w:lvl w:ilvl="0">
      <w:start w:val="1"/>
      <w:numFmt w:val="decimal"/>
      <w:pStyle w:val="1"/>
      <w:lvlText w:val="%1."/>
      <w:lvlJc w:val="left"/>
      <w:pPr>
        <w:tabs>
          <w:tab w:val="num" w:pos="360"/>
        </w:tabs>
        <w:ind w:left="360" w:right="360" w:hanging="360"/>
      </w:pPr>
      <w:rPr>
        <w:rFonts w:hint="default"/>
      </w:rPr>
    </w:lvl>
    <w:lvl w:ilvl="1">
      <w:start w:val="1"/>
      <w:numFmt w:val="hebrew1"/>
      <w:pStyle w:val="2"/>
      <w:lvlText w:val="%2."/>
      <w:lvlJc w:val="left"/>
      <w:pPr>
        <w:tabs>
          <w:tab w:val="num" w:pos="720"/>
        </w:tabs>
        <w:ind w:left="720" w:right="720" w:hanging="360"/>
      </w:pPr>
      <w:rPr>
        <w:rFonts w:hint="default"/>
      </w:rPr>
    </w:lvl>
    <w:lvl w:ilvl="2">
      <w:start w:val="1"/>
      <w:numFmt w:val="decimal"/>
      <w:pStyle w:val="3"/>
      <w:lvlText w:val="%3)"/>
      <w:lvlJc w:val="left"/>
      <w:pPr>
        <w:tabs>
          <w:tab w:val="num" w:pos="1080"/>
        </w:tabs>
        <w:ind w:left="1080" w:right="1080" w:hanging="360"/>
      </w:pPr>
      <w:rPr>
        <w:rFonts w:hint="default"/>
      </w:rPr>
    </w:lvl>
    <w:lvl w:ilvl="3">
      <w:start w:val="1"/>
      <w:numFmt w:val="hebrew1"/>
      <w:pStyle w:val="4"/>
      <w:lvlText w:val="%4)"/>
      <w:lvlJc w:val="left"/>
      <w:pPr>
        <w:tabs>
          <w:tab w:val="num" w:pos="1440"/>
        </w:tabs>
        <w:ind w:left="1440" w:right="1440" w:hanging="360"/>
      </w:pPr>
      <w:rPr>
        <w:rFonts w:hint="default"/>
      </w:rPr>
    </w:lvl>
    <w:lvl w:ilvl="4">
      <w:start w:val="1"/>
      <w:numFmt w:val="lowerLetter"/>
      <w:lvlText w:val="(%5)"/>
      <w:lvlJc w:val="left"/>
      <w:pPr>
        <w:tabs>
          <w:tab w:val="num" w:pos="1800"/>
        </w:tabs>
        <w:ind w:left="1800" w:right="1800" w:hanging="360"/>
      </w:pPr>
      <w:rPr>
        <w:rFonts w:hint="default"/>
      </w:rPr>
    </w:lvl>
    <w:lvl w:ilvl="5">
      <w:start w:val="1"/>
      <w:numFmt w:val="lowerRoman"/>
      <w:lvlText w:val="(%6)"/>
      <w:lvlJc w:val="left"/>
      <w:pPr>
        <w:tabs>
          <w:tab w:val="num" w:pos="2160"/>
        </w:tabs>
        <w:ind w:left="2160" w:right="2160" w:hanging="360"/>
      </w:pPr>
      <w:rPr>
        <w:rFonts w:hint="default"/>
      </w:rPr>
    </w:lvl>
    <w:lvl w:ilvl="6">
      <w:start w:val="1"/>
      <w:numFmt w:val="decimal"/>
      <w:lvlText w:val="%7."/>
      <w:lvlJc w:val="left"/>
      <w:pPr>
        <w:tabs>
          <w:tab w:val="num" w:pos="2520"/>
        </w:tabs>
        <w:ind w:left="2520" w:right="2520" w:hanging="360"/>
      </w:pPr>
      <w:rPr>
        <w:rFonts w:hint="default"/>
      </w:rPr>
    </w:lvl>
    <w:lvl w:ilvl="7">
      <w:start w:val="1"/>
      <w:numFmt w:val="lowerLetter"/>
      <w:lvlText w:val="%8."/>
      <w:lvlJc w:val="left"/>
      <w:pPr>
        <w:tabs>
          <w:tab w:val="num" w:pos="2880"/>
        </w:tabs>
        <w:ind w:left="2880" w:right="2880" w:hanging="360"/>
      </w:pPr>
      <w:rPr>
        <w:rFonts w:hint="default"/>
      </w:rPr>
    </w:lvl>
    <w:lvl w:ilvl="8">
      <w:start w:val="1"/>
      <w:numFmt w:val="lowerRoman"/>
      <w:lvlText w:val="%9."/>
      <w:lvlJc w:val="left"/>
      <w:pPr>
        <w:tabs>
          <w:tab w:val="num" w:pos="3240"/>
        </w:tabs>
        <w:ind w:left="3240" w:right="3240" w:hanging="360"/>
      </w:pPr>
      <w:rPr>
        <w:rFonts w:hint="default"/>
      </w:rPr>
    </w:lvl>
  </w:abstractNum>
  <w:abstractNum w:abstractNumId="37" w15:restartNumberingAfterBreak="0">
    <w:nsid w:val="7BFF33E2"/>
    <w:multiLevelType w:val="hybridMultilevel"/>
    <w:tmpl w:val="F9527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2E7DCB"/>
    <w:multiLevelType w:val="hybridMultilevel"/>
    <w:tmpl w:val="3B8E2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4"/>
  </w:num>
  <w:num w:numId="2">
    <w:abstractNumId w:val="31"/>
  </w:num>
  <w:num w:numId="3">
    <w:abstractNumId w:val="11"/>
  </w:num>
  <w:num w:numId="4">
    <w:abstractNumId w:val="12"/>
  </w:num>
  <w:num w:numId="5">
    <w:abstractNumId w:val="36"/>
  </w:num>
  <w:num w:numId="6">
    <w:abstractNumId w:val="36"/>
  </w:num>
  <w:num w:numId="7">
    <w:abstractNumId w:val="36"/>
  </w:num>
  <w:num w:numId="8">
    <w:abstractNumId w:val="36"/>
  </w:num>
  <w:num w:numId="9">
    <w:abstractNumId w:val="5"/>
  </w:num>
  <w:num w:numId="10">
    <w:abstractNumId w:val="7"/>
  </w:num>
  <w:num w:numId="11">
    <w:abstractNumId w:val="2"/>
  </w:num>
  <w:num w:numId="12">
    <w:abstractNumId w:val="38"/>
  </w:num>
  <w:num w:numId="13">
    <w:abstractNumId w:val="25"/>
  </w:num>
  <w:num w:numId="14">
    <w:abstractNumId w:val="4"/>
  </w:num>
  <w:num w:numId="15">
    <w:abstractNumId w:val="37"/>
  </w:num>
  <w:num w:numId="16">
    <w:abstractNumId w:val="24"/>
  </w:num>
  <w:num w:numId="17">
    <w:abstractNumId w:val="16"/>
  </w:num>
  <w:num w:numId="18">
    <w:abstractNumId w:val="15"/>
  </w:num>
  <w:num w:numId="19">
    <w:abstractNumId w:val="26"/>
  </w:num>
  <w:num w:numId="20">
    <w:abstractNumId w:val="21"/>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30"/>
  </w:num>
  <w:num w:numId="25">
    <w:abstractNumId w:val="17"/>
  </w:num>
  <w:num w:numId="26">
    <w:abstractNumId w:val="33"/>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19"/>
  </w:num>
  <w:num w:numId="31">
    <w:abstractNumId w:val="32"/>
  </w:num>
  <w:num w:numId="32">
    <w:abstractNumId w:val="23"/>
  </w:num>
  <w:num w:numId="33">
    <w:abstractNumId w:val="29"/>
  </w:num>
  <w:num w:numId="34">
    <w:abstractNumId w:val="8"/>
  </w:num>
  <w:num w:numId="35">
    <w:abstractNumId w:val="3"/>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7"/>
  </w:num>
  <w:num w:numId="40">
    <w:abstractNumId w:val="6"/>
  </w:num>
  <w:num w:numId="41">
    <w:abstractNumId w:val="18"/>
  </w:num>
  <w:num w:numId="42">
    <w:abstractNumId w:val="20"/>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9"/>
  <w:drawingGridVerticalSpacing w:val="148"/>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ewtDAyNDcxMjQwMLBU0lEKTi0uzszPAykwrgUAsdHvtywAAAA="/>
    <w:docVar w:name="EntryID" w:val="橄ㄴ龈ʈؼ찔㈇"/>
    <w:docVar w:name="NewDoument" w:val="&lt;"/>
    <w:docVar w:name="StoreID" w:val="_x000a_耀耀耀耀耀㟸Ŋ"/>
  </w:docVars>
  <w:rsids>
    <w:rsidRoot w:val="00891F9E"/>
    <w:rsid w:val="000039E4"/>
    <w:rsid w:val="000061E4"/>
    <w:rsid w:val="00007BA2"/>
    <w:rsid w:val="00012F63"/>
    <w:rsid w:val="00013D10"/>
    <w:rsid w:val="00014932"/>
    <w:rsid w:val="000176B6"/>
    <w:rsid w:val="00024523"/>
    <w:rsid w:val="00042AC2"/>
    <w:rsid w:val="0004346D"/>
    <w:rsid w:val="000452D5"/>
    <w:rsid w:val="00047340"/>
    <w:rsid w:val="00047C13"/>
    <w:rsid w:val="00051E3D"/>
    <w:rsid w:val="00054B20"/>
    <w:rsid w:val="000558ED"/>
    <w:rsid w:val="0005655B"/>
    <w:rsid w:val="00056F42"/>
    <w:rsid w:val="00062362"/>
    <w:rsid w:val="0006650F"/>
    <w:rsid w:val="0006654A"/>
    <w:rsid w:val="00073B73"/>
    <w:rsid w:val="00075736"/>
    <w:rsid w:val="00084507"/>
    <w:rsid w:val="0008505F"/>
    <w:rsid w:val="00086F1E"/>
    <w:rsid w:val="00087BDC"/>
    <w:rsid w:val="000904C3"/>
    <w:rsid w:val="00093B1E"/>
    <w:rsid w:val="000A403F"/>
    <w:rsid w:val="000A565B"/>
    <w:rsid w:val="000A5EFB"/>
    <w:rsid w:val="000A754A"/>
    <w:rsid w:val="000B32B7"/>
    <w:rsid w:val="000B62C0"/>
    <w:rsid w:val="000C11BB"/>
    <w:rsid w:val="000C21C6"/>
    <w:rsid w:val="000C319E"/>
    <w:rsid w:val="000C6103"/>
    <w:rsid w:val="000D262C"/>
    <w:rsid w:val="000D58C2"/>
    <w:rsid w:val="000F20E0"/>
    <w:rsid w:val="000F3910"/>
    <w:rsid w:val="000F432F"/>
    <w:rsid w:val="000F77E9"/>
    <w:rsid w:val="0010046B"/>
    <w:rsid w:val="00107911"/>
    <w:rsid w:val="00110798"/>
    <w:rsid w:val="00114242"/>
    <w:rsid w:val="00125C9A"/>
    <w:rsid w:val="00127972"/>
    <w:rsid w:val="0013029F"/>
    <w:rsid w:val="00135D43"/>
    <w:rsid w:val="001366C5"/>
    <w:rsid w:val="00137462"/>
    <w:rsid w:val="001472A6"/>
    <w:rsid w:val="00150040"/>
    <w:rsid w:val="00151020"/>
    <w:rsid w:val="00154ADB"/>
    <w:rsid w:val="001605C7"/>
    <w:rsid w:val="00160E5B"/>
    <w:rsid w:val="001664FA"/>
    <w:rsid w:val="00167CB4"/>
    <w:rsid w:val="0017191A"/>
    <w:rsid w:val="00173B12"/>
    <w:rsid w:val="00174A25"/>
    <w:rsid w:val="00176C56"/>
    <w:rsid w:val="00182492"/>
    <w:rsid w:val="00186BF9"/>
    <w:rsid w:val="001928F0"/>
    <w:rsid w:val="00194B3C"/>
    <w:rsid w:val="001A1FAD"/>
    <w:rsid w:val="001A2909"/>
    <w:rsid w:val="001A42F0"/>
    <w:rsid w:val="001A5BF7"/>
    <w:rsid w:val="001B08B0"/>
    <w:rsid w:val="001B56A4"/>
    <w:rsid w:val="001C0928"/>
    <w:rsid w:val="001C1C47"/>
    <w:rsid w:val="001C20D4"/>
    <w:rsid w:val="001C2B51"/>
    <w:rsid w:val="001C2CC6"/>
    <w:rsid w:val="001D18CF"/>
    <w:rsid w:val="001D3836"/>
    <w:rsid w:val="001D47CC"/>
    <w:rsid w:val="001D4801"/>
    <w:rsid w:val="001D5A74"/>
    <w:rsid w:val="001E3B5F"/>
    <w:rsid w:val="001E4A4A"/>
    <w:rsid w:val="001E55D2"/>
    <w:rsid w:val="001E6430"/>
    <w:rsid w:val="001E7328"/>
    <w:rsid w:val="001F0028"/>
    <w:rsid w:val="001F2255"/>
    <w:rsid w:val="001F2F82"/>
    <w:rsid w:val="001F77B7"/>
    <w:rsid w:val="00203011"/>
    <w:rsid w:val="00213F94"/>
    <w:rsid w:val="0022273D"/>
    <w:rsid w:val="002244F6"/>
    <w:rsid w:val="0022451B"/>
    <w:rsid w:val="002245AA"/>
    <w:rsid w:val="00224C26"/>
    <w:rsid w:val="002309FF"/>
    <w:rsid w:val="00230F84"/>
    <w:rsid w:val="00234388"/>
    <w:rsid w:val="00237775"/>
    <w:rsid w:val="00237BBF"/>
    <w:rsid w:val="0024432B"/>
    <w:rsid w:val="00246817"/>
    <w:rsid w:val="002472D5"/>
    <w:rsid w:val="00253EAA"/>
    <w:rsid w:val="00257F4C"/>
    <w:rsid w:val="002769DF"/>
    <w:rsid w:val="0027796C"/>
    <w:rsid w:val="00281A00"/>
    <w:rsid w:val="0028345D"/>
    <w:rsid w:val="00287FF9"/>
    <w:rsid w:val="00290169"/>
    <w:rsid w:val="002901E5"/>
    <w:rsid w:val="00292209"/>
    <w:rsid w:val="00293AAA"/>
    <w:rsid w:val="00294075"/>
    <w:rsid w:val="00294B16"/>
    <w:rsid w:val="00296D11"/>
    <w:rsid w:val="002A1435"/>
    <w:rsid w:val="002A1EF7"/>
    <w:rsid w:val="002A5D2D"/>
    <w:rsid w:val="002B2214"/>
    <w:rsid w:val="002B5DD8"/>
    <w:rsid w:val="002C463D"/>
    <w:rsid w:val="002E1071"/>
    <w:rsid w:val="002E2F64"/>
    <w:rsid w:val="002F17B8"/>
    <w:rsid w:val="002F3D3C"/>
    <w:rsid w:val="002F6232"/>
    <w:rsid w:val="00304541"/>
    <w:rsid w:val="00307380"/>
    <w:rsid w:val="00311824"/>
    <w:rsid w:val="00314EE2"/>
    <w:rsid w:val="00315561"/>
    <w:rsid w:val="0032284A"/>
    <w:rsid w:val="00322C93"/>
    <w:rsid w:val="0032656B"/>
    <w:rsid w:val="00333602"/>
    <w:rsid w:val="00335039"/>
    <w:rsid w:val="00340CD4"/>
    <w:rsid w:val="00361052"/>
    <w:rsid w:val="00361280"/>
    <w:rsid w:val="003716F6"/>
    <w:rsid w:val="00376FDB"/>
    <w:rsid w:val="003810AA"/>
    <w:rsid w:val="00384F88"/>
    <w:rsid w:val="003853E9"/>
    <w:rsid w:val="00385FFE"/>
    <w:rsid w:val="003866DC"/>
    <w:rsid w:val="00387808"/>
    <w:rsid w:val="00391EB2"/>
    <w:rsid w:val="003939E6"/>
    <w:rsid w:val="00397AF1"/>
    <w:rsid w:val="003A22D4"/>
    <w:rsid w:val="003A771D"/>
    <w:rsid w:val="003B68AE"/>
    <w:rsid w:val="003C21B9"/>
    <w:rsid w:val="003C2AB3"/>
    <w:rsid w:val="003D07EB"/>
    <w:rsid w:val="003D1F02"/>
    <w:rsid w:val="003D57F9"/>
    <w:rsid w:val="003D7DE8"/>
    <w:rsid w:val="003E1A65"/>
    <w:rsid w:val="003E20E5"/>
    <w:rsid w:val="003E286D"/>
    <w:rsid w:val="003E3289"/>
    <w:rsid w:val="003F08AC"/>
    <w:rsid w:val="003F1D64"/>
    <w:rsid w:val="003F326A"/>
    <w:rsid w:val="00403039"/>
    <w:rsid w:val="0040797B"/>
    <w:rsid w:val="00407A92"/>
    <w:rsid w:val="00411808"/>
    <w:rsid w:val="004179A9"/>
    <w:rsid w:val="00421AC5"/>
    <w:rsid w:val="00427C3A"/>
    <w:rsid w:val="00427C6C"/>
    <w:rsid w:val="00431CA7"/>
    <w:rsid w:val="004334CC"/>
    <w:rsid w:val="00436373"/>
    <w:rsid w:val="00436DAF"/>
    <w:rsid w:val="00437EEF"/>
    <w:rsid w:val="00441997"/>
    <w:rsid w:val="00447EEC"/>
    <w:rsid w:val="00450A0B"/>
    <w:rsid w:val="00463CC7"/>
    <w:rsid w:val="00466E2C"/>
    <w:rsid w:val="004671BF"/>
    <w:rsid w:val="00470BEF"/>
    <w:rsid w:val="00471051"/>
    <w:rsid w:val="00472374"/>
    <w:rsid w:val="00476916"/>
    <w:rsid w:val="004956D1"/>
    <w:rsid w:val="004A0962"/>
    <w:rsid w:val="004A196B"/>
    <w:rsid w:val="004A3303"/>
    <w:rsid w:val="004A76A9"/>
    <w:rsid w:val="004B47CE"/>
    <w:rsid w:val="004B6656"/>
    <w:rsid w:val="004B6C08"/>
    <w:rsid w:val="004C34D1"/>
    <w:rsid w:val="004C63F4"/>
    <w:rsid w:val="004C66E0"/>
    <w:rsid w:val="004C7888"/>
    <w:rsid w:val="004D0E82"/>
    <w:rsid w:val="004D275C"/>
    <w:rsid w:val="004D2A8A"/>
    <w:rsid w:val="004E1A7A"/>
    <w:rsid w:val="004E1D49"/>
    <w:rsid w:val="004E3CE1"/>
    <w:rsid w:val="004F0628"/>
    <w:rsid w:val="004F1FEE"/>
    <w:rsid w:val="004F3480"/>
    <w:rsid w:val="004F4901"/>
    <w:rsid w:val="004F5E4B"/>
    <w:rsid w:val="004F7301"/>
    <w:rsid w:val="00506140"/>
    <w:rsid w:val="00506741"/>
    <w:rsid w:val="00513A31"/>
    <w:rsid w:val="00515480"/>
    <w:rsid w:val="005230F3"/>
    <w:rsid w:val="005252B3"/>
    <w:rsid w:val="00534981"/>
    <w:rsid w:val="005449F5"/>
    <w:rsid w:val="00544D75"/>
    <w:rsid w:val="00544F7C"/>
    <w:rsid w:val="00545F7F"/>
    <w:rsid w:val="00552B94"/>
    <w:rsid w:val="005555B2"/>
    <w:rsid w:val="005558AF"/>
    <w:rsid w:val="005604A7"/>
    <w:rsid w:val="0056306D"/>
    <w:rsid w:val="005638CE"/>
    <w:rsid w:val="00572426"/>
    <w:rsid w:val="00572C9B"/>
    <w:rsid w:val="00582E34"/>
    <w:rsid w:val="00594E00"/>
    <w:rsid w:val="005964A1"/>
    <w:rsid w:val="005B1458"/>
    <w:rsid w:val="005B1492"/>
    <w:rsid w:val="005B239E"/>
    <w:rsid w:val="005B691C"/>
    <w:rsid w:val="005B71F9"/>
    <w:rsid w:val="005C04BC"/>
    <w:rsid w:val="005C6326"/>
    <w:rsid w:val="005D59D6"/>
    <w:rsid w:val="005D5BD2"/>
    <w:rsid w:val="005D79A6"/>
    <w:rsid w:val="005F04B5"/>
    <w:rsid w:val="005F085C"/>
    <w:rsid w:val="005F242A"/>
    <w:rsid w:val="005F5A2F"/>
    <w:rsid w:val="006058DB"/>
    <w:rsid w:val="00606487"/>
    <w:rsid w:val="00607ACA"/>
    <w:rsid w:val="00613BB5"/>
    <w:rsid w:val="0061461D"/>
    <w:rsid w:val="00615BCB"/>
    <w:rsid w:val="00622DFA"/>
    <w:rsid w:val="006279D3"/>
    <w:rsid w:val="006331B2"/>
    <w:rsid w:val="006347E5"/>
    <w:rsid w:val="006370DD"/>
    <w:rsid w:val="00640BF4"/>
    <w:rsid w:val="006416CC"/>
    <w:rsid w:val="0064483F"/>
    <w:rsid w:val="006449D5"/>
    <w:rsid w:val="00645E42"/>
    <w:rsid w:val="006473B8"/>
    <w:rsid w:val="00652D2C"/>
    <w:rsid w:val="00657313"/>
    <w:rsid w:val="00660D00"/>
    <w:rsid w:val="006619B3"/>
    <w:rsid w:val="00662D69"/>
    <w:rsid w:val="006635C6"/>
    <w:rsid w:val="0066560C"/>
    <w:rsid w:val="0067414D"/>
    <w:rsid w:val="006746D8"/>
    <w:rsid w:val="00680198"/>
    <w:rsid w:val="006814B8"/>
    <w:rsid w:val="0068291A"/>
    <w:rsid w:val="00685F67"/>
    <w:rsid w:val="00686C29"/>
    <w:rsid w:val="006938DF"/>
    <w:rsid w:val="00696523"/>
    <w:rsid w:val="006973EB"/>
    <w:rsid w:val="006A0F0F"/>
    <w:rsid w:val="006A1D79"/>
    <w:rsid w:val="006A5A57"/>
    <w:rsid w:val="006A62B7"/>
    <w:rsid w:val="006A6914"/>
    <w:rsid w:val="006B59DC"/>
    <w:rsid w:val="006B5E38"/>
    <w:rsid w:val="006C39E7"/>
    <w:rsid w:val="006C78EF"/>
    <w:rsid w:val="006D483D"/>
    <w:rsid w:val="006E06E1"/>
    <w:rsid w:val="006E135A"/>
    <w:rsid w:val="006E1B90"/>
    <w:rsid w:val="006E1D52"/>
    <w:rsid w:val="006E24B3"/>
    <w:rsid w:val="006F1E7E"/>
    <w:rsid w:val="0070072B"/>
    <w:rsid w:val="00702089"/>
    <w:rsid w:val="00703227"/>
    <w:rsid w:val="00704167"/>
    <w:rsid w:val="00704879"/>
    <w:rsid w:val="0070692B"/>
    <w:rsid w:val="00715467"/>
    <w:rsid w:val="00716859"/>
    <w:rsid w:val="007271BF"/>
    <w:rsid w:val="007319D8"/>
    <w:rsid w:val="0073211B"/>
    <w:rsid w:val="00733397"/>
    <w:rsid w:val="00737982"/>
    <w:rsid w:val="007404C3"/>
    <w:rsid w:val="0074129B"/>
    <w:rsid w:val="0074286D"/>
    <w:rsid w:val="00744ED5"/>
    <w:rsid w:val="00747CA3"/>
    <w:rsid w:val="00753E47"/>
    <w:rsid w:val="007713A8"/>
    <w:rsid w:val="00776623"/>
    <w:rsid w:val="00776D3C"/>
    <w:rsid w:val="00783A1B"/>
    <w:rsid w:val="00784AB7"/>
    <w:rsid w:val="00791B5E"/>
    <w:rsid w:val="00792470"/>
    <w:rsid w:val="00796238"/>
    <w:rsid w:val="007A5651"/>
    <w:rsid w:val="007B3E8E"/>
    <w:rsid w:val="007C1F4C"/>
    <w:rsid w:val="007C3111"/>
    <w:rsid w:val="007C32D6"/>
    <w:rsid w:val="007C413A"/>
    <w:rsid w:val="007C499D"/>
    <w:rsid w:val="007C659B"/>
    <w:rsid w:val="007D0791"/>
    <w:rsid w:val="007D15E3"/>
    <w:rsid w:val="007F112B"/>
    <w:rsid w:val="007F2326"/>
    <w:rsid w:val="007F2E4D"/>
    <w:rsid w:val="007F49D0"/>
    <w:rsid w:val="0080087F"/>
    <w:rsid w:val="00801F8F"/>
    <w:rsid w:val="00807806"/>
    <w:rsid w:val="0081264C"/>
    <w:rsid w:val="008170E4"/>
    <w:rsid w:val="00817C90"/>
    <w:rsid w:val="00821307"/>
    <w:rsid w:val="00822C7C"/>
    <w:rsid w:val="00822CAB"/>
    <w:rsid w:val="0082474B"/>
    <w:rsid w:val="00827177"/>
    <w:rsid w:val="00835516"/>
    <w:rsid w:val="00840107"/>
    <w:rsid w:val="00841743"/>
    <w:rsid w:val="00841F5F"/>
    <w:rsid w:val="00842EEE"/>
    <w:rsid w:val="008441CB"/>
    <w:rsid w:val="00844C6C"/>
    <w:rsid w:val="00845735"/>
    <w:rsid w:val="00852BAC"/>
    <w:rsid w:val="00856159"/>
    <w:rsid w:val="00860420"/>
    <w:rsid w:val="00861D8D"/>
    <w:rsid w:val="00866BC8"/>
    <w:rsid w:val="008754F4"/>
    <w:rsid w:val="00880B65"/>
    <w:rsid w:val="00881185"/>
    <w:rsid w:val="00883A92"/>
    <w:rsid w:val="00884B13"/>
    <w:rsid w:val="00887562"/>
    <w:rsid w:val="00891EE5"/>
    <w:rsid w:val="00891F9E"/>
    <w:rsid w:val="008945FF"/>
    <w:rsid w:val="008948B0"/>
    <w:rsid w:val="008949DF"/>
    <w:rsid w:val="008A2B22"/>
    <w:rsid w:val="008A69C0"/>
    <w:rsid w:val="008B2429"/>
    <w:rsid w:val="008B2D53"/>
    <w:rsid w:val="008B7318"/>
    <w:rsid w:val="008C6002"/>
    <w:rsid w:val="008D38CF"/>
    <w:rsid w:val="008D4336"/>
    <w:rsid w:val="008D4BAD"/>
    <w:rsid w:val="008D5DDD"/>
    <w:rsid w:val="008E1190"/>
    <w:rsid w:val="008E2B93"/>
    <w:rsid w:val="008F37B0"/>
    <w:rsid w:val="008F74B3"/>
    <w:rsid w:val="008F769D"/>
    <w:rsid w:val="00901BCF"/>
    <w:rsid w:val="0090209B"/>
    <w:rsid w:val="009037E9"/>
    <w:rsid w:val="00914764"/>
    <w:rsid w:val="00914889"/>
    <w:rsid w:val="00914DAF"/>
    <w:rsid w:val="0091767C"/>
    <w:rsid w:val="00920EE7"/>
    <w:rsid w:val="00923706"/>
    <w:rsid w:val="00926CD0"/>
    <w:rsid w:val="0093181A"/>
    <w:rsid w:val="00932601"/>
    <w:rsid w:val="00932C38"/>
    <w:rsid w:val="00941A53"/>
    <w:rsid w:val="00944647"/>
    <w:rsid w:val="00947AC9"/>
    <w:rsid w:val="0096053A"/>
    <w:rsid w:val="00964A99"/>
    <w:rsid w:val="00965960"/>
    <w:rsid w:val="00975185"/>
    <w:rsid w:val="009768C4"/>
    <w:rsid w:val="00985D2D"/>
    <w:rsid w:val="00994733"/>
    <w:rsid w:val="00994F3D"/>
    <w:rsid w:val="00995B27"/>
    <w:rsid w:val="00996B6E"/>
    <w:rsid w:val="009A27B3"/>
    <w:rsid w:val="009A4857"/>
    <w:rsid w:val="009A54BE"/>
    <w:rsid w:val="009A564F"/>
    <w:rsid w:val="009B03E6"/>
    <w:rsid w:val="009B46AF"/>
    <w:rsid w:val="009C1152"/>
    <w:rsid w:val="009C4263"/>
    <w:rsid w:val="009C4C73"/>
    <w:rsid w:val="009D71AF"/>
    <w:rsid w:val="009E0342"/>
    <w:rsid w:val="009E1528"/>
    <w:rsid w:val="009E4483"/>
    <w:rsid w:val="009E55F8"/>
    <w:rsid w:val="009F1640"/>
    <w:rsid w:val="009F6595"/>
    <w:rsid w:val="00A0311B"/>
    <w:rsid w:val="00A04C1C"/>
    <w:rsid w:val="00A0753D"/>
    <w:rsid w:val="00A11547"/>
    <w:rsid w:val="00A12ADB"/>
    <w:rsid w:val="00A15126"/>
    <w:rsid w:val="00A152BC"/>
    <w:rsid w:val="00A16ABA"/>
    <w:rsid w:val="00A229BA"/>
    <w:rsid w:val="00A302CB"/>
    <w:rsid w:val="00A309FB"/>
    <w:rsid w:val="00A321FC"/>
    <w:rsid w:val="00A32F3E"/>
    <w:rsid w:val="00A3393F"/>
    <w:rsid w:val="00A36F4D"/>
    <w:rsid w:val="00A3719F"/>
    <w:rsid w:val="00A45F58"/>
    <w:rsid w:val="00A46471"/>
    <w:rsid w:val="00A5012E"/>
    <w:rsid w:val="00A507A8"/>
    <w:rsid w:val="00A53393"/>
    <w:rsid w:val="00A54502"/>
    <w:rsid w:val="00A61E62"/>
    <w:rsid w:val="00A64C58"/>
    <w:rsid w:val="00A66037"/>
    <w:rsid w:val="00A74E2A"/>
    <w:rsid w:val="00A76EC2"/>
    <w:rsid w:val="00A80D4E"/>
    <w:rsid w:val="00A8499E"/>
    <w:rsid w:val="00A855BA"/>
    <w:rsid w:val="00A86F78"/>
    <w:rsid w:val="00A878AA"/>
    <w:rsid w:val="00A90CD9"/>
    <w:rsid w:val="00A94E5B"/>
    <w:rsid w:val="00A95882"/>
    <w:rsid w:val="00A96697"/>
    <w:rsid w:val="00AA3545"/>
    <w:rsid w:val="00AA3D28"/>
    <w:rsid w:val="00AA429D"/>
    <w:rsid w:val="00AA603E"/>
    <w:rsid w:val="00AB1C3C"/>
    <w:rsid w:val="00AB2819"/>
    <w:rsid w:val="00AB3B73"/>
    <w:rsid w:val="00AB6D17"/>
    <w:rsid w:val="00AC0F93"/>
    <w:rsid w:val="00AC3189"/>
    <w:rsid w:val="00AC5136"/>
    <w:rsid w:val="00AC7532"/>
    <w:rsid w:val="00AC7ECB"/>
    <w:rsid w:val="00AD12F7"/>
    <w:rsid w:val="00AD1E75"/>
    <w:rsid w:val="00AD24C5"/>
    <w:rsid w:val="00AD303F"/>
    <w:rsid w:val="00AD4498"/>
    <w:rsid w:val="00AD55AE"/>
    <w:rsid w:val="00AE424C"/>
    <w:rsid w:val="00AE45EF"/>
    <w:rsid w:val="00AE5516"/>
    <w:rsid w:val="00AF2150"/>
    <w:rsid w:val="00AF244A"/>
    <w:rsid w:val="00AF4251"/>
    <w:rsid w:val="00AF4D7C"/>
    <w:rsid w:val="00AF5670"/>
    <w:rsid w:val="00AF62E3"/>
    <w:rsid w:val="00AF7CC4"/>
    <w:rsid w:val="00B01383"/>
    <w:rsid w:val="00B01CDF"/>
    <w:rsid w:val="00B0385A"/>
    <w:rsid w:val="00B05534"/>
    <w:rsid w:val="00B07767"/>
    <w:rsid w:val="00B1589A"/>
    <w:rsid w:val="00B2058A"/>
    <w:rsid w:val="00B21A0A"/>
    <w:rsid w:val="00B23030"/>
    <w:rsid w:val="00B24E25"/>
    <w:rsid w:val="00B306C2"/>
    <w:rsid w:val="00B333B7"/>
    <w:rsid w:val="00B35B16"/>
    <w:rsid w:val="00B35F51"/>
    <w:rsid w:val="00B40299"/>
    <w:rsid w:val="00B4107A"/>
    <w:rsid w:val="00B4487B"/>
    <w:rsid w:val="00B44CB7"/>
    <w:rsid w:val="00B4542B"/>
    <w:rsid w:val="00B51B88"/>
    <w:rsid w:val="00B52D6A"/>
    <w:rsid w:val="00B55FA3"/>
    <w:rsid w:val="00B60016"/>
    <w:rsid w:val="00B61FAB"/>
    <w:rsid w:val="00B635AE"/>
    <w:rsid w:val="00B63652"/>
    <w:rsid w:val="00B636A7"/>
    <w:rsid w:val="00B63CED"/>
    <w:rsid w:val="00B656CE"/>
    <w:rsid w:val="00B6698C"/>
    <w:rsid w:val="00B8063D"/>
    <w:rsid w:val="00B929AC"/>
    <w:rsid w:val="00B9493C"/>
    <w:rsid w:val="00BA23C2"/>
    <w:rsid w:val="00BA27DC"/>
    <w:rsid w:val="00BA5AB9"/>
    <w:rsid w:val="00BA773D"/>
    <w:rsid w:val="00BB229A"/>
    <w:rsid w:val="00BB2916"/>
    <w:rsid w:val="00BB638B"/>
    <w:rsid w:val="00BC0FEA"/>
    <w:rsid w:val="00BC34E8"/>
    <w:rsid w:val="00BC4DF5"/>
    <w:rsid w:val="00BD1F7B"/>
    <w:rsid w:val="00BD6A28"/>
    <w:rsid w:val="00BD799E"/>
    <w:rsid w:val="00BE118E"/>
    <w:rsid w:val="00BE7567"/>
    <w:rsid w:val="00BF06D7"/>
    <w:rsid w:val="00BF41A8"/>
    <w:rsid w:val="00BF7777"/>
    <w:rsid w:val="00C037F8"/>
    <w:rsid w:val="00C04EB8"/>
    <w:rsid w:val="00C1013E"/>
    <w:rsid w:val="00C17C01"/>
    <w:rsid w:val="00C231BD"/>
    <w:rsid w:val="00C31030"/>
    <w:rsid w:val="00C33A99"/>
    <w:rsid w:val="00C366FC"/>
    <w:rsid w:val="00C368C3"/>
    <w:rsid w:val="00C36B6F"/>
    <w:rsid w:val="00C36F7D"/>
    <w:rsid w:val="00C37945"/>
    <w:rsid w:val="00C42339"/>
    <w:rsid w:val="00C45A3E"/>
    <w:rsid w:val="00C4786B"/>
    <w:rsid w:val="00C51BBE"/>
    <w:rsid w:val="00C54E9E"/>
    <w:rsid w:val="00C60460"/>
    <w:rsid w:val="00C63431"/>
    <w:rsid w:val="00C63A4D"/>
    <w:rsid w:val="00C63D32"/>
    <w:rsid w:val="00C679F8"/>
    <w:rsid w:val="00C70D8F"/>
    <w:rsid w:val="00C71BCF"/>
    <w:rsid w:val="00C90232"/>
    <w:rsid w:val="00C90B2D"/>
    <w:rsid w:val="00C95735"/>
    <w:rsid w:val="00CA0B30"/>
    <w:rsid w:val="00CA0E42"/>
    <w:rsid w:val="00CA675A"/>
    <w:rsid w:val="00CA6FB8"/>
    <w:rsid w:val="00CA77D9"/>
    <w:rsid w:val="00CB2A03"/>
    <w:rsid w:val="00CC060C"/>
    <w:rsid w:val="00CC09E0"/>
    <w:rsid w:val="00CC2BFC"/>
    <w:rsid w:val="00CC4F2F"/>
    <w:rsid w:val="00CC5495"/>
    <w:rsid w:val="00CC699C"/>
    <w:rsid w:val="00CD19B2"/>
    <w:rsid w:val="00CE217B"/>
    <w:rsid w:val="00CE61E1"/>
    <w:rsid w:val="00CF3318"/>
    <w:rsid w:val="00CF40DA"/>
    <w:rsid w:val="00D015D7"/>
    <w:rsid w:val="00D022FC"/>
    <w:rsid w:val="00D05FEA"/>
    <w:rsid w:val="00D13ACF"/>
    <w:rsid w:val="00D17B42"/>
    <w:rsid w:val="00D2105A"/>
    <w:rsid w:val="00D30052"/>
    <w:rsid w:val="00D31F4E"/>
    <w:rsid w:val="00D33C5C"/>
    <w:rsid w:val="00D42421"/>
    <w:rsid w:val="00D51597"/>
    <w:rsid w:val="00D52396"/>
    <w:rsid w:val="00D546F7"/>
    <w:rsid w:val="00D56301"/>
    <w:rsid w:val="00D65363"/>
    <w:rsid w:val="00D72B7F"/>
    <w:rsid w:val="00D7396D"/>
    <w:rsid w:val="00D808E2"/>
    <w:rsid w:val="00D850F2"/>
    <w:rsid w:val="00D85BEB"/>
    <w:rsid w:val="00D8619B"/>
    <w:rsid w:val="00D90A6B"/>
    <w:rsid w:val="00D93329"/>
    <w:rsid w:val="00D9506E"/>
    <w:rsid w:val="00D95858"/>
    <w:rsid w:val="00D962D3"/>
    <w:rsid w:val="00DA51A3"/>
    <w:rsid w:val="00DA69A1"/>
    <w:rsid w:val="00DB2C47"/>
    <w:rsid w:val="00DB59DC"/>
    <w:rsid w:val="00DB616F"/>
    <w:rsid w:val="00DB7AF3"/>
    <w:rsid w:val="00DC1732"/>
    <w:rsid w:val="00DC40C0"/>
    <w:rsid w:val="00DD09B6"/>
    <w:rsid w:val="00DD6545"/>
    <w:rsid w:val="00DE0D18"/>
    <w:rsid w:val="00DE0D24"/>
    <w:rsid w:val="00DE40E1"/>
    <w:rsid w:val="00DE7F96"/>
    <w:rsid w:val="00DF3E90"/>
    <w:rsid w:val="00DF478C"/>
    <w:rsid w:val="00DF6042"/>
    <w:rsid w:val="00DF62B3"/>
    <w:rsid w:val="00E0012F"/>
    <w:rsid w:val="00E00C83"/>
    <w:rsid w:val="00E00E99"/>
    <w:rsid w:val="00E01266"/>
    <w:rsid w:val="00E04F50"/>
    <w:rsid w:val="00E05857"/>
    <w:rsid w:val="00E16DE8"/>
    <w:rsid w:val="00E22711"/>
    <w:rsid w:val="00E22726"/>
    <w:rsid w:val="00E254CB"/>
    <w:rsid w:val="00E255DE"/>
    <w:rsid w:val="00E2583C"/>
    <w:rsid w:val="00E273FD"/>
    <w:rsid w:val="00E323BD"/>
    <w:rsid w:val="00E36AEF"/>
    <w:rsid w:val="00E443E6"/>
    <w:rsid w:val="00E6241F"/>
    <w:rsid w:val="00E6384C"/>
    <w:rsid w:val="00E70EB4"/>
    <w:rsid w:val="00E71E11"/>
    <w:rsid w:val="00E733E6"/>
    <w:rsid w:val="00E84B76"/>
    <w:rsid w:val="00E85D69"/>
    <w:rsid w:val="00E86EFF"/>
    <w:rsid w:val="00E94AD5"/>
    <w:rsid w:val="00E963C6"/>
    <w:rsid w:val="00E964B4"/>
    <w:rsid w:val="00E965E4"/>
    <w:rsid w:val="00EA0A42"/>
    <w:rsid w:val="00EB075A"/>
    <w:rsid w:val="00EB38E4"/>
    <w:rsid w:val="00EB47C9"/>
    <w:rsid w:val="00EB514A"/>
    <w:rsid w:val="00EB5E3B"/>
    <w:rsid w:val="00EC437C"/>
    <w:rsid w:val="00EC6BF2"/>
    <w:rsid w:val="00ED1749"/>
    <w:rsid w:val="00ED4435"/>
    <w:rsid w:val="00ED5AAC"/>
    <w:rsid w:val="00EE01C0"/>
    <w:rsid w:val="00EE2295"/>
    <w:rsid w:val="00EE2854"/>
    <w:rsid w:val="00EE323C"/>
    <w:rsid w:val="00EE70C7"/>
    <w:rsid w:val="00EF19E7"/>
    <w:rsid w:val="00EF2F52"/>
    <w:rsid w:val="00EF4D29"/>
    <w:rsid w:val="00EF5357"/>
    <w:rsid w:val="00EF5BB6"/>
    <w:rsid w:val="00F046A3"/>
    <w:rsid w:val="00F05BBB"/>
    <w:rsid w:val="00F07298"/>
    <w:rsid w:val="00F11C6A"/>
    <w:rsid w:val="00F133A9"/>
    <w:rsid w:val="00F1481F"/>
    <w:rsid w:val="00F201E9"/>
    <w:rsid w:val="00F228E3"/>
    <w:rsid w:val="00F23242"/>
    <w:rsid w:val="00F25CB4"/>
    <w:rsid w:val="00F34F87"/>
    <w:rsid w:val="00F360BD"/>
    <w:rsid w:val="00F36D55"/>
    <w:rsid w:val="00F4031D"/>
    <w:rsid w:val="00F43699"/>
    <w:rsid w:val="00F47246"/>
    <w:rsid w:val="00F549D1"/>
    <w:rsid w:val="00F56187"/>
    <w:rsid w:val="00F63242"/>
    <w:rsid w:val="00F651AC"/>
    <w:rsid w:val="00F73059"/>
    <w:rsid w:val="00F74E81"/>
    <w:rsid w:val="00F75F2F"/>
    <w:rsid w:val="00F76DA3"/>
    <w:rsid w:val="00F77371"/>
    <w:rsid w:val="00F818B5"/>
    <w:rsid w:val="00F84008"/>
    <w:rsid w:val="00F86B25"/>
    <w:rsid w:val="00F86E75"/>
    <w:rsid w:val="00FA37D8"/>
    <w:rsid w:val="00FA4D8E"/>
    <w:rsid w:val="00FB0B84"/>
    <w:rsid w:val="00FB3453"/>
    <w:rsid w:val="00FB3B62"/>
    <w:rsid w:val="00FB484C"/>
    <w:rsid w:val="00FB5E6D"/>
    <w:rsid w:val="00FC32DC"/>
    <w:rsid w:val="00FC3F41"/>
    <w:rsid w:val="00FC5A01"/>
    <w:rsid w:val="00FC6B68"/>
    <w:rsid w:val="00FC74BD"/>
    <w:rsid w:val="00FD6B8C"/>
    <w:rsid w:val="00FD6E14"/>
    <w:rsid w:val="00FE2AAE"/>
    <w:rsid w:val="00FF0BC8"/>
    <w:rsid w:val="00FF34E0"/>
    <w:rsid w:val="00FF5A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16752"/>
  <w15:docId w15:val="{5F1B42C7-0F04-4D12-8499-4E90554C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E40E1"/>
    <w:pPr>
      <w:bidi/>
    </w:pPr>
    <w:rPr>
      <w:rFonts w:ascii="Century Gothic" w:hAnsi="Century Gothic" w:cs="David"/>
      <w:noProof/>
      <w:sz w:val="24"/>
      <w:szCs w:val="24"/>
      <w:lang w:eastAsia="he-IL"/>
    </w:rPr>
  </w:style>
  <w:style w:type="paragraph" w:styleId="10">
    <w:name w:val="heading 1"/>
    <w:basedOn w:val="a"/>
    <w:next w:val="a"/>
    <w:qFormat/>
    <w:rsid w:val="00DE40E1"/>
    <w:pPr>
      <w:keepNext/>
      <w:bidi w:val="0"/>
      <w:outlineLvl w:val="0"/>
    </w:pPr>
    <w:rPr>
      <w:b/>
      <w:noProof w:val="0"/>
      <w:color w:val="000080"/>
      <w:szCs w:val="28"/>
    </w:rPr>
  </w:style>
  <w:style w:type="paragraph" w:styleId="20">
    <w:name w:val="heading 2"/>
    <w:basedOn w:val="a"/>
    <w:next w:val="a"/>
    <w:qFormat/>
    <w:rsid w:val="00DE40E1"/>
    <w:pPr>
      <w:keepNext/>
      <w:ind w:left="853" w:right="763"/>
      <w:outlineLvl w:val="1"/>
    </w:pPr>
    <w:rPr>
      <w:sz w:val="28"/>
      <w:szCs w:val="28"/>
      <w:u w:val="single"/>
    </w:rPr>
  </w:style>
  <w:style w:type="paragraph" w:styleId="30">
    <w:name w:val="heading 3"/>
    <w:basedOn w:val="a"/>
    <w:next w:val="a"/>
    <w:link w:val="31"/>
    <w:semiHidden/>
    <w:unhideWhenUsed/>
    <w:qFormat/>
    <w:rsid w:val="00F25CB4"/>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DE40E1"/>
    <w:pPr>
      <w:jc w:val="center"/>
    </w:pPr>
    <w:rPr>
      <w:szCs w:val="32"/>
    </w:rPr>
  </w:style>
  <w:style w:type="paragraph" w:styleId="a4">
    <w:name w:val="header"/>
    <w:basedOn w:val="a"/>
    <w:link w:val="a5"/>
    <w:uiPriority w:val="99"/>
    <w:rsid w:val="00DE40E1"/>
    <w:pPr>
      <w:tabs>
        <w:tab w:val="center" w:pos="4153"/>
        <w:tab w:val="right" w:pos="8306"/>
      </w:tabs>
    </w:pPr>
  </w:style>
  <w:style w:type="paragraph" w:styleId="a6">
    <w:name w:val="footer"/>
    <w:basedOn w:val="a"/>
    <w:link w:val="a7"/>
    <w:uiPriority w:val="99"/>
    <w:rsid w:val="00DE40E1"/>
    <w:pPr>
      <w:tabs>
        <w:tab w:val="center" w:pos="4153"/>
        <w:tab w:val="right" w:pos="8306"/>
      </w:tabs>
    </w:pPr>
  </w:style>
  <w:style w:type="paragraph" w:customStyle="1" w:styleId="1">
    <w:name w:val="רמה 1"/>
    <w:basedOn w:val="a"/>
    <w:rsid w:val="00DE40E1"/>
    <w:pPr>
      <w:numPr>
        <w:numId w:val="5"/>
      </w:numPr>
      <w:ind w:right="0"/>
    </w:pPr>
    <w:rPr>
      <w:noProof w:val="0"/>
    </w:rPr>
  </w:style>
  <w:style w:type="paragraph" w:customStyle="1" w:styleId="2">
    <w:name w:val="רמה 2"/>
    <w:basedOn w:val="a"/>
    <w:autoRedefine/>
    <w:rsid w:val="00DE40E1"/>
    <w:pPr>
      <w:numPr>
        <w:ilvl w:val="1"/>
        <w:numId w:val="6"/>
      </w:numPr>
      <w:ind w:right="0"/>
    </w:pPr>
    <w:rPr>
      <w:noProof w:val="0"/>
    </w:rPr>
  </w:style>
  <w:style w:type="paragraph" w:customStyle="1" w:styleId="3">
    <w:name w:val="רמה 3"/>
    <w:basedOn w:val="a"/>
    <w:rsid w:val="00DE40E1"/>
    <w:pPr>
      <w:numPr>
        <w:ilvl w:val="2"/>
        <w:numId w:val="7"/>
      </w:numPr>
      <w:ind w:right="0"/>
    </w:pPr>
    <w:rPr>
      <w:noProof w:val="0"/>
    </w:rPr>
  </w:style>
  <w:style w:type="paragraph" w:customStyle="1" w:styleId="4">
    <w:name w:val="רמה 4"/>
    <w:basedOn w:val="a"/>
    <w:rsid w:val="00DE40E1"/>
    <w:pPr>
      <w:numPr>
        <w:ilvl w:val="3"/>
        <w:numId w:val="8"/>
      </w:numPr>
      <w:ind w:right="0"/>
    </w:pPr>
    <w:rPr>
      <w:noProof w:val="0"/>
    </w:rPr>
  </w:style>
  <w:style w:type="paragraph" w:styleId="a8">
    <w:name w:val="caption"/>
    <w:basedOn w:val="a"/>
    <w:next w:val="a"/>
    <w:qFormat/>
    <w:rsid w:val="00DE40E1"/>
    <w:pPr>
      <w:bidi w:val="0"/>
      <w:jc w:val="center"/>
    </w:pPr>
    <w:rPr>
      <w:b/>
      <w:bCs/>
      <w:noProof w:val="0"/>
      <w:color w:val="000080"/>
      <w:szCs w:val="28"/>
    </w:rPr>
  </w:style>
  <w:style w:type="paragraph" w:styleId="a9">
    <w:name w:val="Block Text"/>
    <w:basedOn w:val="a"/>
    <w:rsid w:val="00DE40E1"/>
    <w:pPr>
      <w:ind w:left="853" w:right="763"/>
      <w:jc w:val="both"/>
    </w:pPr>
    <w:rPr>
      <w:sz w:val="28"/>
      <w:szCs w:val="28"/>
    </w:rPr>
  </w:style>
  <w:style w:type="paragraph" w:styleId="aa">
    <w:name w:val="Balloon Text"/>
    <w:basedOn w:val="a"/>
    <w:link w:val="ab"/>
    <w:uiPriority w:val="99"/>
    <w:semiHidden/>
    <w:rsid w:val="000A754A"/>
    <w:rPr>
      <w:rFonts w:ascii="Tahoma" w:hAnsi="Tahoma" w:cs="Times New Roman"/>
      <w:sz w:val="16"/>
      <w:szCs w:val="16"/>
      <w:lang w:val="x-none"/>
    </w:rPr>
  </w:style>
  <w:style w:type="character" w:styleId="Hyperlink">
    <w:name w:val="Hyperlink"/>
    <w:rsid w:val="00287FF9"/>
    <w:rPr>
      <w:color w:val="0000FF"/>
      <w:u w:val="single"/>
    </w:rPr>
  </w:style>
  <w:style w:type="paragraph" w:styleId="ac">
    <w:name w:val="List Paragraph"/>
    <w:basedOn w:val="a"/>
    <w:link w:val="ad"/>
    <w:uiPriority w:val="34"/>
    <w:qFormat/>
    <w:rsid w:val="001664FA"/>
    <w:pPr>
      <w:ind w:left="720"/>
      <w:contextualSpacing/>
    </w:pPr>
  </w:style>
  <w:style w:type="character" w:customStyle="1" w:styleId="default">
    <w:name w:val="default"/>
    <w:rsid w:val="00BA773D"/>
    <w:rPr>
      <w:rFonts w:ascii="Times New Roman" w:hAnsi="Times New Roman" w:cs="Times New Roman" w:hint="default"/>
      <w:sz w:val="26"/>
      <w:szCs w:val="26"/>
    </w:rPr>
  </w:style>
  <w:style w:type="paragraph" w:customStyle="1" w:styleId="NormalWeb1">
    <w:name w:val="Normal (Web)‎1"/>
    <w:basedOn w:val="a"/>
    <w:uiPriority w:val="99"/>
    <w:unhideWhenUsed/>
    <w:rsid w:val="005555B2"/>
    <w:pPr>
      <w:bidi w:val="0"/>
      <w:spacing w:before="100" w:beforeAutospacing="1" w:after="100" w:afterAutospacing="1"/>
    </w:pPr>
    <w:rPr>
      <w:rFonts w:ascii="Times New Roman" w:eastAsia="Calibri" w:hAnsi="Times New Roman" w:cs="Times New Roman"/>
      <w:noProof w:val="0"/>
      <w:lang w:eastAsia="en-US"/>
    </w:rPr>
  </w:style>
  <w:style w:type="character" w:styleId="ae">
    <w:name w:val="Strong"/>
    <w:uiPriority w:val="22"/>
    <w:qFormat/>
    <w:rsid w:val="005555B2"/>
    <w:rPr>
      <w:b/>
      <w:bCs/>
    </w:rPr>
  </w:style>
  <w:style w:type="paragraph" w:styleId="af">
    <w:name w:val="Plain Text"/>
    <w:basedOn w:val="a"/>
    <w:link w:val="af0"/>
    <w:unhideWhenUsed/>
    <w:rsid w:val="000F20E0"/>
    <w:rPr>
      <w:rFonts w:ascii="Consolas" w:hAnsi="Consolas" w:cs="Times New Roman"/>
      <w:noProof w:val="0"/>
      <w:sz w:val="21"/>
      <w:szCs w:val="21"/>
      <w:lang w:val="x-none" w:eastAsia="x-none"/>
    </w:rPr>
  </w:style>
  <w:style w:type="character" w:customStyle="1" w:styleId="af0">
    <w:name w:val="טקסט רגיל תו"/>
    <w:link w:val="af"/>
    <w:rsid w:val="000F20E0"/>
    <w:rPr>
      <w:rFonts w:ascii="Consolas" w:hAnsi="Consolas" w:cs="Arial"/>
      <w:sz w:val="21"/>
      <w:szCs w:val="21"/>
    </w:rPr>
  </w:style>
  <w:style w:type="character" w:customStyle="1" w:styleId="ab">
    <w:name w:val="טקסט בלונים תו"/>
    <w:link w:val="aa"/>
    <w:uiPriority w:val="99"/>
    <w:semiHidden/>
    <w:rsid w:val="00702089"/>
    <w:rPr>
      <w:rFonts w:ascii="Tahoma" w:hAnsi="Tahoma" w:cs="Tahoma"/>
      <w:noProof/>
      <w:sz w:val="16"/>
      <w:szCs w:val="16"/>
      <w:lang w:eastAsia="he-IL"/>
    </w:rPr>
  </w:style>
  <w:style w:type="paragraph" w:styleId="af1">
    <w:name w:val="footnote text"/>
    <w:basedOn w:val="a"/>
    <w:link w:val="af2"/>
    <w:unhideWhenUsed/>
    <w:rsid w:val="00A11547"/>
    <w:rPr>
      <w:sz w:val="20"/>
      <w:szCs w:val="20"/>
    </w:rPr>
  </w:style>
  <w:style w:type="character" w:customStyle="1" w:styleId="af2">
    <w:name w:val="טקסט הערת שוליים תו"/>
    <w:link w:val="af1"/>
    <w:rsid w:val="00A11547"/>
    <w:rPr>
      <w:rFonts w:ascii="Century Gothic" w:hAnsi="Century Gothic" w:cs="David"/>
      <w:noProof/>
      <w:lang w:eastAsia="he-IL"/>
    </w:rPr>
  </w:style>
  <w:style w:type="paragraph" w:styleId="af3">
    <w:name w:val="No Spacing"/>
    <w:uiPriority w:val="1"/>
    <w:qFormat/>
    <w:rsid w:val="00A11547"/>
    <w:pPr>
      <w:bidi/>
    </w:pPr>
    <w:rPr>
      <w:rFonts w:ascii="Calibri" w:eastAsia="Calibri" w:hAnsi="Calibri" w:cs="Arial"/>
      <w:sz w:val="22"/>
      <w:szCs w:val="22"/>
    </w:rPr>
  </w:style>
  <w:style w:type="character" w:styleId="af4">
    <w:name w:val="footnote reference"/>
    <w:unhideWhenUsed/>
    <w:rsid w:val="00A11547"/>
    <w:rPr>
      <w:vertAlign w:val="superscript"/>
    </w:rPr>
  </w:style>
  <w:style w:type="character" w:customStyle="1" w:styleId="ad">
    <w:name w:val="פיסקת רשימה תו"/>
    <w:link w:val="ac"/>
    <w:uiPriority w:val="34"/>
    <w:locked/>
    <w:rsid w:val="0090209B"/>
    <w:rPr>
      <w:rFonts w:ascii="Century Gothic" w:hAnsi="Century Gothic" w:cs="David"/>
      <w:noProof/>
      <w:sz w:val="24"/>
      <w:szCs w:val="24"/>
      <w:lang w:eastAsia="he-IL"/>
    </w:rPr>
  </w:style>
  <w:style w:type="character" w:customStyle="1" w:styleId="a7">
    <w:name w:val="כותרת תחתונה תו"/>
    <w:basedOn w:val="a0"/>
    <w:link w:val="a6"/>
    <w:uiPriority w:val="99"/>
    <w:rsid w:val="00FB3453"/>
    <w:rPr>
      <w:rFonts w:ascii="Century Gothic" w:hAnsi="Century Gothic" w:cs="David"/>
      <w:noProof/>
      <w:sz w:val="24"/>
      <w:szCs w:val="24"/>
      <w:lang w:eastAsia="he-IL"/>
    </w:rPr>
  </w:style>
  <w:style w:type="character" w:customStyle="1" w:styleId="a5">
    <w:name w:val="כותרת עליונה תו"/>
    <w:basedOn w:val="a0"/>
    <w:link w:val="a4"/>
    <w:uiPriority w:val="99"/>
    <w:rsid w:val="00056F42"/>
    <w:rPr>
      <w:rFonts w:ascii="Century Gothic" w:hAnsi="Century Gothic" w:cs="David"/>
      <w:noProof/>
      <w:sz w:val="24"/>
      <w:szCs w:val="24"/>
      <w:lang w:eastAsia="he-IL"/>
    </w:rPr>
  </w:style>
  <w:style w:type="character" w:styleId="af5">
    <w:name w:val="Unresolved Mention"/>
    <w:basedOn w:val="a0"/>
    <w:uiPriority w:val="99"/>
    <w:semiHidden/>
    <w:unhideWhenUsed/>
    <w:rsid w:val="00150040"/>
    <w:rPr>
      <w:color w:val="605E5C"/>
      <w:shd w:val="clear" w:color="auto" w:fill="E1DFDD"/>
    </w:rPr>
  </w:style>
  <w:style w:type="character" w:customStyle="1" w:styleId="31">
    <w:name w:val="כותרת 3 תו"/>
    <w:basedOn w:val="a0"/>
    <w:link w:val="30"/>
    <w:semiHidden/>
    <w:rsid w:val="00F25CB4"/>
    <w:rPr>
      <w:rFonts w:asciiTheme="majorHAnsi" w:eastAsiaTheme="majorEastAsia" w:hAnsiTheme="majorHAnsi" w:cstheme="majorBidi"/>
      <w:noProof/>
      <w:color w:val="243F60" w:themeColor="accent1" w:themeShade="7F"/>
      <w:sz w:val="24"/>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28369">
      <w:bodyDiv w:val="1"/>
      <w:marLeft w:val="0"/>
      <w:marRight w:val="0"/>
      <w:marTop w:val="0"/>
      <w:marBottom w:val="0"/>
      <w:divBdr>
        <w:top w:val="none" w:sz="0" w:space="0" w:color="auto"/>
        <w:left w:val="none" w:sz="0" w:space="0" w:color="auto"/>
        <w:bottom w:val="none" w:sz="0" w:space="0" w:color="auto"/>
        <w:right w:val="none" w:sz="0" w:space="0" w:color="auto"/>
      </w:divBdr>
    </w:div>
    <w:div w:id="129251809">
      <w:bodyDiv w:val="1"/>
      <w:marLeft w:val="0"/>
      <w:marRight w:val="0"/>
      <w:marTop w:val="0"/>
      <w:marBottom w:val="0"/>
      <w:divBdr>
        <w:top w:val="none" w:sz="0" w:space="0" w:color="auto"/>
        <w:left w:val="none" w:sz="0" w:space="0" w:color="auto"/>
        <w:bottom w:val="none" w:sz="0" w:space="0" w:color="auto"/>
        <w:right w:val="none" w:sz="0" w:space="0" w:color="auto"/>
      </w:divBdr>
    </w:div>
    <w:div w:id="133765187">
      <w:bodyDiv w:val="1"/>
      <w:marLeft w:val="0"/>
      <w:marRight w:val="0"/>
      <w:marTop w:val="0"/>
      <w:marBottom w:val="0"/>
      <w:divBdr>
        <w:top w:val="none" w:sz="0" w:space="0" w:color="auto"/>
        <w:left w:val="none" w:sz="0" w:space="0" w:color="auto"/>
        <w:bottom w:val="none" w:sz="0" w:space="0" w:color="auto"/>
        <w:right w:val="none" w:sz="0" w:space="0" w:color="auto"/>
      </w:divBdr>
    </w:div>
    <w:div w:id="215317014">
      <w:bodyDiv w:val="1"/>
      <w:marLeft w:val="0"/>
      <w:marRight w:val="0"/>
      <w:marTop w:val="0"/>
      <w:marBottom w:val="0"/>
      <w:divBdr>
        <w:top w:val="none" w:sz="0" w:space="0" w:color="auto"/>
        <w:left w:val="none" w:sz="0" w:space="0" w:color="auto"/>
        <w:bottom w:val="none" w:sz="0" w:space="0" w:color="auto"/>
        <w:right w:val="none" w:sz="0" w:space="0" w:color="auto"/>
      </w:divBdr>
    </w:div>
    <w:div w:id="261030577">
      <w:bodyDiv w:val="1"/>
      <w:marLeft w:val="0"/>
      <w:marRight w:val="0"/>
      <w:marTop w:val="0"/>
      <w:marBottom w:val="0"/>
      <w:divBdr>
        <w:top w:val="none" w:sz="0" w:space="0" w:color="auto"/>
        <w:left w:val="none" w:sz="0" w:space="0" w:color="auto"/>
        <w:bottom w:val="none" w:sz="0" w:space="0" w:color="auto"/>
        <w:right w:val="none" w:sz="0" w:space="0" w:color="auto"/>
      </w:divBdr>
    </w:div>
    <w:div w:id="278147052">
      <w:bodyDiv w:val="1"/>
      <w:marLeft w:val="0"/>
      <w:marRight w:val="0"/>
      <w:marTop w:val="0"/>
      <w:marBottom w:val="0"/>
      <w:divBdr>
        <w:top w:val="none" w:sz="0" w:space="0" w:color="auto"/>
        <w:left w:val="none" w:sz="0" w:space="0" w:color="auto"/>
        <w:bottom w:val="none" w:sz="0" w:space="0" w:color="auto"/>
        <w:right w:val="none" w:sz="0" w:space="0" w:color="auto"/>
      </w:divBdr>
    </w:div>
    <w:div w:id="305352505">
      <w:bodyDiv w:val="1"/>
      <w:marLeft w:val="0"/>
      <w:marRight w:val="0"/>
      <w:marTop w:val="0"/>
      <w:marBottom w:val="0"/>
      <w:divBdr>
        <w:top w:val="none" w:sz="0" w:space="0" w:color="auto"/>
        <w:left w:val="none" w:sz="0" w:space="0" w:color="auto"/>
        <w:bottom w:val="none" w:sz="0" w:space="0" w:color="auto"/>
        <w:right w:val="none" w:sz="0" w:space="0" w:color="auto"/>
      </w:divBdr>
    </w:div>
    <w:div w:id="336228376">
      <w:bodyDiv w:val="1"/>
      <w:marLeft w:val="0"/>
      <w:marRight w:val="0"/>
      <w:marTop w:val="0"/>
      <w:marBottom w:val="0"/>
      <w:divBdr>
        <w:top w:val="none" w:sz="0" w:space="0" w:color="auto"/>
        <w:left w:val="none" w:sz="0" w:space="0" w:color="auto"/>
        <w:bottom w:val="none" w:sz="0" w:space="0" w:color="auto"/>
        <w:right w:val="none" w:sz="0" w:space="0" w:color="auto"/>
      </w:divBdr>
    </w:div>
    <w:div w:id="450440654">
      <w:bodyDiv w:val="1"/>
      <w:marLeft w:val="0"/>
      <w:marRight w:val="0"/>
      <w:marTop w:val="0"/>
      <w:marBottom w:val="0"/>
      <w:divBdr>
        <w:top w:val="none" w:sz="0" w:space="0" w:color="auto"/>
        <w:left w:val="none" w:sz="0" w:space="0" w:color="auto"/>
        <w:bottom w:val="none" w:sz="0" w:space="0" w:color="auto"/>
        <w:right w:val="none" w:sz="0" w:space="0" w:color="auto"/>
      </w:divBdr>
    </w:div>
    <w:div w:id="534850962">
      <w:bodyDiv w:val="1"/>
      <w:marLeft w:val="0"/>
      <w:marRight w:val="0"/>
      <w:marTop w:val="0"/>
      <w:marBottom w:val="0"/>
      <w:divBdr>
        <w:top w:val="none" w:sz="0" w:space="0" w:color="auto"/>
        <w:left w:val="none" w:sz="0" w:space="0" w:color="auto"/>
        <w:bottom w:val="none" w:sz="0" w:space="0" w:color="auto"/>
        <w:right w:val="none" w:sz="0" w:space="0" w:color="auto"/>
      </w:divBdr>
    </w:div>
    <w:div w:id="538126548">
      <w:bodyDiv w:val="1"/>
      <w:marLeft w:val="0"/>
      <w:marRight w:val="0"/>
      <w:marTop w:val="0"/>
      <w:marBottom w:val="0"/>
      <w:divBdr>
        <w:top w:val="none" w:sz="0" w:space="0" w:color="auto"/>
        <w:left w:val="none" w:sz="0" w:space="0" w:color="auto"/>
        <w:bottom w:val="none" w:sz="0" w:space="0" w:color="auto"/>
        <w:right w:val="none" w:sz="0" w:space="0" w:color="auto"/>
      </w:divBdr>
    </w:div>
    <w:div w:id="563151649">
      <w:bodyDiv w:val="1"/>
      <w:marLeft w:val="0"/>
      <w:marRight w:val="0"/>
      <w:marTop w:val="0"/>
      <w:marBottom w:val="0"/>
      <w:divBdr>
        <w:top w:val="none" w:sz="0" w:space="0" w:color="auto"/>
        <w:left w:val="none" w:sz="0" w:space="0" w:color="auto"/>
        <w:bottom w:val="none" w:sz="0" w:space="0" w:color="auto"/>
        <w:right w:val="none" w:sz="0" w:space="0" w:color="auto"/>
      </w:divBdr>
    </w:div>
    <w:div w:id="795223164">
      <w:bodyDiv w:val="1"/>
      <w:marLeft w:val="0"/>
      <w:marRight w:val="0"/>
      <w:marTop w:val="0"/>
      <w:marBottom w:val="0"/>
      <w:divBdr>
        <w:top w:val="none" w:sz="0" w:space="0" w:color="auto"/>
        <w:left w:val="none" w:sz="0" w:space="0" w:color="auto"/>
        <w:bottom w:val="none" w:sz="0" w:space="0" w:color="auto"/>
        <w:right w:val="none" w:sz="0" w:space="0" w:color="auto"/>
      </w:divBdr>
    </w:div>
    <w:div w:id="855995087">
      <w:bodyDiv w:val="1"/>
      <w:marLeft w:val="0"/>
      <w:marRight w:val="0"/>
      <w:marTop w:val="0"/>
      <w:marBottom w:val="0"/>
      <w:divBdr>
        <w:top w:val="none" w:sz="0" w:space="0" w:color="auto"/>
        <w:left w:val="none" w:sz="0" w:space="0" w:color="auto"/>
        <w:bottom w:val="none" w:sz="0" w:space="0" w:color="auto"/>
        <w:right w:val="none" w:sz="0" w:space="0" w:color="auto"/>
      </w:divBdr>
    </w:div>
    <w:div w:id="858929734">
      <w:bodyDiv w:val="1"/>
      <w:marLeft w:val="0"/>
      <w:marRight w:val="0"/>
      <w:marTop w:val="0"/>
      <w:marBottom w:val="0"/>
      <w:divBdr>
        <w:top w:val="none" w:sz="0" w:space="0" w:color="auto"/>
        <w:left w:val="none" w:sz="0" w:space="0" w:color="auto"/>
        <w:bottom w:val="none" w:sz="0" w:space="0" w:color="auto"/>
        <w:right w:val="none" w:sz="0" w:space="0" w:color="auto"/>
      </w:divBdr>
    </w:div>
    <w:div w:id="879780722">
      <w:bodyDiv w:val="1"/>
      <w:marLeft w:val="0"/>
      <w:marRight w:val="0"/>
      <w:marTop w:val="0"/>
      <w:marBottom w:val="0"/>
      <w:divBdr>
        <w:top w:val="none" w:sz="0" w:space="0" w:color="auto"/>
        <w:left w:val="none" w:sz="0" w:space="0" w:color="auto"/>
        <w:bottom w:val="none" w:sz="0" w:space="0" w:color="auto"/>
        <w:right w:val="none" w:sz="0" w:space="0" w:color="auto"/>
      </w:divBdr>
    </w:div>
    <w:div w:id="884833222">
      <w:bodyDiv w:val="1"/>
      <w:marLeft w:val="0"/>
      <w:marRight w:val="0"/>
      <w:marTop w:val="0"/>
      <w:marBottom w:val="0"/>
      <w:divBdr>
        <w:top w:val="none" w:sz="0" w:space="0" w:color="auto"/>
        <w:left w:val="none" w:sz="0" w:space="0" w:color="auto"/>
        <w:bottom w:val="none" w:sz="0" w:space="0" w:color="auto"/>
        <w:right w:val="none" w:sz="0" w:space="0" w:color="auto"/>
      </w:divBdr>
    </w:div>
    <w:div w:id="910624692">
      <w:bodyDiv w:val="1"/>
      <w:marLeft w:val="0"/>
      <w:marRight w:val="0"/>
      <w:marTop w:val="0"/>
      <w:marBottom w:val="0"/>
      <w:divBdr>
        <w:top w:val="none" w:sz="0" w:space="0" w:color="auto"/>
        <w:left w:val="none" w:sz="0" w:space="0" w:color="auto"/>
        <w:bottom w:val="none" w:sz="0" w:space="0" w:color="auto"/>
        <w:right w:val="none" w:sz="0" w:space="0" w:color="auto"/>
      </w:divBdr>
    </w:div>
    <w:div w:id="1058283704">
      <w:bodyDiv w:val="1"/>
      <w:marLeft w:val="0"/>
      <w:marRight w:val="0"/>
      <w:marTop w:val="0"/>
      <w:marBottom w:val="0"/>
      <w:divBdr>
        <w:top w:val="none" w:sz="0" w:space="0" w:color="auto"/>
        <w:left w:val="none" w:sz="0" w:space="0" w:color="auto"/>
        <w:bottom w:val="none" w:sz="0" w:space="0" w:color="auto"/>
        <w:right w:val="none" w:sz="0" w:space="0" w:color="auto"/>
      </w:divBdr>
    </w:div>
    <w:div w:id="1060323445">
      <w:bodyDiv w:val="1"/>
      <w:marLeft w:val="0"/>
      <w:marRight w:val="0"/>
      <w:marTop w:val="0"/>
      <w:marBottom w:val="0"/>
      <w:divBdr>
        <w:top w:val="none" w:sz="0" w:space="0" w:color="auto"/>
        <w:left w:val="none" w:sz="0" w:space="0" w:color="auto"/>
        <w:bottom w:val="none" w:sz="0" w:space="0" w:color="auto"/>
        <w:right w:val="none" w:sz="0" w:space="0" w:color="auto"/>
      </w:divBdr>
    </w:div>
    <w:div w:id="1120414942">
      <w:bodyDiv w:val="1"/>
      <w:marLeft w:val="0"/>
      <w:marRight w:val="0"/>
      <w:marTop w:val="0"/>
      <w:marBottom w:val="0"/>
      <w:divBdr>
        <w:top w:val="none" w:sz="0" w:space="0" w:color="auto"/>
        <w:left w:val="none" w:sz="0" w:space="0" w:color="auto"/>
        <w:bottom w:val="none" w:sz="0" w:space="0" w:color="auto"/>
        <w:right w:val="none" w:sz="0" w:space="0" w:color="auto"/>
      </w:divBdr>
    </w:div>
    <w:div w:id="1146698687">
      <w:bodyDiv w:val="1"/>
      <w:marLeft w:val="0"/>
      <w:marRight w:val="0"/>
      <w:marTop w:val="0"/>
      <w:marBottom w:val="0"/>
      <w:divBdr>
        <w:top w:val="none" w:sz="0" w:space="0" w:color="auto"/>
        <w:left w:val="none" w:sz="0" w:space="0" w:color="auto"/>
        <w:bottom w:val="none" w:sz="0" w:space="0" w:color="auto"/>
        <w:right w:val="none" w:sz="0" w:space="0" w:color="auto"/>
      </w:divBdr>
    </w:div>
    <w:div w:id="1190024620">
      <w:bodyDiv w:val="1"/>
      <w:marLeft w:val="0"/>
      <w:marRight w:val="0"/>
      <w:marTop w:val="0"/>
      <w:marBottom w:val="0"/>
      <w:divBdr>
        <w:top w:val="none" w:sz="0" w:space="0" w:color="auto"/>
        <w:left w:val="none" w:sz="0" w:space="0" w:color="auto"/>
        <w:bottom w:val="none" w:sz="0" w:space="0" w:color="auto"/>
        <w:right w:val="none" w:sz="0" w:space="0" w:color="auto"/>
      </w:divBdr>
    </w:div>
    <w:div w:id="1273629074">
      <w:bodyDiv w:val="1"/>
      <w:marLeft w:val="0"/>
      <w:marRight w:val="0"/>
      <w:marTop w:val="0"/>
      <w:marBottom w:val="0"/>
      <w:divBdr>
        <w:top w:val="none" w:sz="0" w:space="0" w:color="auto"/>
        <w:left w:val="none" w:sz="0" w:space="0" w:color="auto"/>
        <w:bottom w:val="none" w:sz="0" w:space="0" w:color="auto"/>
        <w:right w:val="none" w:sz="0" w:space="0" w:color="auto"/>
      </w:divBdr>
    </w:div>
    <w:div w:id="1372995519">
      <w:bodyDiv w:val="1"/>
      <w:marLeft w:val="0"/>
      <w:marRight w:val="0"/>
      <w:marTop w:val="0"/>
      <w:marBottom w:val="0"/>
      <w:divBdr>
        <w:top w:val="none" w:sz="0" w:space="0" w:color="auto"/>
        <w:left w:val="none" w:sz="0" w:space="0" w:color="auto"/>
        <w:bottom w:val="none" w:sz="0" w:space="0" w:color="auto"/>
        <w:right w:val="none" w:sz="0" w:space="0" w:color="auto"/>
      </w:divBdr>
    </w:div>
    <w:div w:id="1402798492">
      <w:bodyDiv w:val="1"/>
      <w:marLeft w:val="0"/>
      <w:marRight w:val="0"/>
      <w:marTop w:val="0"/>
      <w:marBottom w:val="0"/>
      <w:divBdr>
        <w:top w:val="none" w:sz="0" w:space="0" w:color="auto"/>
        <w:left w:val="none" w:sz="0" w:space="0" w:color="auto"/>
        <w:bottom w:val="none" w:sz="0" w:space="0" w:color="auto"/>
        <w:right w:val="none" w:sz="0" w:space="0" w:color="auto"/>
      </w:divBdr>
    </w:div>
    <w:div w:id="1720593765">
      <w:bodyDiv w:val="1"/>
      <w:marLeft w:val="0"/>
      <w:marRight w:val="0"/>
      <w:marTop w:val="0"/>
      <w:marBottom w:val="0"/>
      <w:divBdr>
        <w:top w:val="none" w:sz="0" w:space="0" w:color="auto"/>
        <w:left w:val="none" w:sz="0" w:space="0" w:color="auto"/>
        <w:bottom w:val="none" w:sz="0" w:space="0" w:color="auto"/>
        <w:right w:val="none" w:sz="0" w:space="0" w:color="auto"/>
      </w:divBdr>
    </w:div>
    <w:div w:id="1757551924">
      <w:bodyDiv w:val="1"/>
      <w:marLeft w:val="0"/>
      <w:marRight w:val="0"/>
      <w:marTop w:val="0"/>
      <w:marBottom w:val="0"/>
      <w:divBdr>
        <w:top w:val="none" w:sz="0" w:space="0" w:color="auto"/>
        <w:left w:val="none" w:sz="0" w:space="0" w:color="auto"/>
        <w:bottom w:val="none" w:sz="0" w:space="0" w:color="auto"/>
        <w:right w:val="none" w:sz="0" w:space="0" w:color="auto"/>
      </w:divBdr>
    </w:div>
    <w:div w:id="1785226746">
      <w:bodyDiv w:val="1"/>
      <w:marLeft w:val="0"/>
      <w:marRight w:val="0"/>
      <w:marTop w:val="0"/>
      <w:marBottom w:val="0"/>
      <w:divBdr>
        <w:top w:val="none" w:sz="0" w:space="0" w:color="auto"/>
        <w:left w:val="none" w:sz="0" w:space="0" w:color="auto"/>
        <w:bottom w:val="none" w:sz="0" w:space="0" w:color="auto"/>
        <w:right w:val="none" w:sz="0" w:space="0" w:color="auto"/>
      </w:divBdr>
    </w:div>
    <w:div w:id="1814180243">
      <w:bodyDiv w:val="1"/>
      <w:marLeft w:val="0"/>
      <w:marRight w:val="0"/>
      <w:marTop w:val="0"/>
      <w:marBottom w:val="0"/>
      <w:divBdr>
        <w:top w:val="none" w:sz="0" w:space="0" w:color="auto"/>
        <w:left w:val="none" w:sz="0" w:space="0" w:color="auto"/>
        <w:bottom w:val="none" w:sz="0" w:space="0" w:color="auto"/>
        <w:right w:val="none" w:sz="0" w:space="0" w:color="auto"/>
      </w:divBdr>
    </w:div>
    <w:div w:id="1890653835">
      <w:bodyDiv w:val="1"/>
      <w:marLeft w:val="0"/>
      <w:marRight w:val="0"/>
      <w:marTop w:val="0"/>
      <w:marBottom w:val="0"/>
      <w:divBdr>
        <w:top w:val="none" w:sz="0" w:space="0" w:color="auto"/>
        <w:left w:val="none" w:sz="0" w:space="0" w:color="auto"/>
        <w:bottom w:val="none" w:sz="0" w:space="0" w:color="auto"/>
        <w:right w:val="none" w:sz="0" w:space="0" w:color="auto"/>
      </w:divBdr>
    </w:div>
    <w:div w:id="1914394790">
      <w:bodyDiv w:val="1"/>
      <w:marLeft w:val="0"/>
      <w:marRight w:val="0"/>
      <w:marTop w:val="0"/>
      <w:marBottom w:val="0"/>
      <w:divBdr>
        <w:top w:val="none" w:sz="0" w:space="0" w:color="auto"/>
        <w:left w:val="none" w:sz="0" w:space="0" w:color="auto"/>
        <w:bottom w:val="none" w:sz="0" w:space="0" w:color="auto"/>
        <w:right w:val="none" w:sz="0" w:space="0" w:color="auto"/>
      </w:divBdr>
    </w:div>
    <w:div w:id="1917284041">
      <w:bodyDiv w:val="1"/>
      <w:marLeft w:val="0"/>
      <w:marRight w:val="0"/>
      <w:marTop w:val="0"/>
      <w:marBottom w:val="0"/>
      <w:divBdr>
        <w:top w:val="none" w:sz="0" w:space="0" w:color="auto"/>
        <w:left w:val="none" w:sz="0" w:space="0" w:color="auto"/>
        <w:bottom w:val="none" w:sz="0" w:space="0" w:color="auto"/>
        <w:right w:val="none" w:sz="0" w:space="0" w:color="auto"/>
      </w:divBdr>
    </w:div>
    <w:div w:id="213840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L:\&#1502;&#1499;&#1514;&#1489;-%20&#1514;&#1489;&#1504;&#1497;&#1514;.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9EF0ED-733E-4F13-BE15-95BE99487475}">
  <ds:schemaRefs>
    <ds:schemaRef ds:uri="http://schemas.openxmlformats.org/officeDocument/2006/bibliography"/>
  </ds:schemaRefs>
</ds:datastoreItem>
</file>

<file path=customXml/itemProps2.xml><?xml version="1.0" encoding="utf-8"?>
<ds:datastoreItem xmlns:ds="http://schemas.openxmlformats.org/officeDocument/2006/customXml" ds:itemID="{E2EB57ED-0850-4CEF-AE5E-5188B70AC082}"/>
</file>

<file path=customXml/itemProps3.xml><?xml version="1.0" encoding="utf-8"?>
<ds:datastoreItem xmlns:ds="http://schemas.openxmlformats.org/officeDocument/2006/customXml" ds:itemID="{2DB0A35D-1390-40EB-9EC8-8206EFA7FCDB}"/>
</file>

<file path=customXml/itemProps4.xml><?xml version="1.0" encoding="utf-8"?>
<ds:datastoreItem xmlns:ds="http://schemas.openxmlformats.org/officeDocument/2006/customXml" ds:itemID="{D0098041-54A3-46FA-863F-B093615F0426}"/>
</file>

<file path=docProps/app.xml><?xml version="1.0" encoding="utf-8"?>
<Properties xmlns="http://schemas.openxmlformats.org/officeDocument/2006/extended-properties" xmlns:vt="http://schemas.openxmlformats.org/officeDocument/2006/docPropsVTypes">
  <Template>מכתב- תבנית</Template>
  <TotalTime>2</TotalTime>
  <Pages>1</Pages>
  <Words>1618</Words>
  <Characters>8094</Characters>
  <Application>Microsoft Office Word</Application>
  <DocSecurity>0</DocSecurity>
  <Lines>67</Lines>
  <Paragraphs>19</Paragraphs>
  <ScaleCrop>false</ScaleCrop>
  <HeadingPairs>
    <vt:vector size="2" baseType="variant">
      <vt:variant>
        <vt:lpstr>שם</vt:lpstr>
      </vt:variant>
      <vt:variant>
        <vt:i4>1</vt:i4>
      </vt:variant>
    </vt:vector>
  </HeadingPairs>
  <TitlesOfParts>
    <vt:vector size="1" baseType="lpstr">
      <vt:lpstr/>
    </vt:vector>
  </TitlesOfParts>
  <Company>logo-eng</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idanh</dc:creator>
  <cp:lastModifiedBy>עדי חודפי</cp:lastModifiedBy>
  <cp:revision>5</cp:revision>
  <cp:lastPrinted>2024-04-16T16:59:00Z</cp:lastPrinted>
  <dcterms:created xsi:type="dcterms:W3CDTF">2024-04-03T19:51:00Z</dcterms:created>
  <dcterms:modified xsi:type="dcterms:W3CDTF">2024-05-20T17:18:00Z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rm_Ver">
    <vt:lpwstr>1</vt:lpwstr>
  </property>
  <property fmtid="{D5CDD505-2E9C-101B-9397-08002B2CF9AE}" pid="3" name="Form_Code">
    <vt:lpwstr/>
  </property>
  <property fmtid="{D5CDD505-2E9C-101B-9397-08002B2CF9AE}" pid="4" name="Form_Nosaf">
    <vt:lpwstr/>
  </property>
  <property fmtid="{D5CDD505-2E9C-101B-9397-08002B2CF9AE}" pid="5" name="GrammarlyDocumentId">
    <vt:lpwstr>5cfe4a3cf624ab8ab5817fa1078c3c44a956becb666fd00a9751f1e4e2f9c735</vt:lpwstr>
  </property>
  <property fmtid="{D5CDD505-2E9C-101B-9397-08002B2CF9AE}" pid="6" name="ContentTypeId">
    <vt:lpwstr>0x0101004FACCC98F6E73942ADE49EAA8C64F675</vt:lpwstr>
  </property>
  <property fmtid="{D5CDD505-2E9C-101B-9397-08002B2CF9AE}" pid="7" name="SanhedrinItemID">
    <vt:r8>2213474</vt:r8>
  </property>
  <property fmtid="{D5CDD505-2E9C-101B-9397-08002B2CF9AE}" pid="8" name="SanhedrinDocumentType">
    <vt:r8>166</vt:r8>
  </property>
</Properties>
</file>