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צמצום גובה הכספים לשיקום יישובי העוטף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זאב אלקין - שר נוסף במשרד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בחשוון התשפ"ו (3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גובה הכספים לשיקום יישובי העוטף בעקבות אירועי ה-7.10 לא הוצמד למדד תשומות הבנייה או מדד המחירים לצרכן. לכן, ישנו פער בין השמאות בשנת 2023, ובין ההערכות שנותנים הקבלנים היום.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פועל משרדך על מנת שכספי השיקום לא יצטמצמו בפועל?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FEC37BA-10EA-4E4D-A4C8-8D3354B0B5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2236032</vt:r8>
  </property>
</Properties>
</file>