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נגישות דיגיטלית מלאה בערבית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בחשוון התשפ"ו (26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הגידול בפניות הציבור, חוויית המשתמש של דוברי ערבית באתרי הממשלה ובמוקדי השירות נותרה חלקית. נדרשת נגישות מלאה בערבית—ממשקים, טפסים ומידע תקציבי—וסלי שירות מותאמים בכל הערוצים הדיגיטליים.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ה־SLA למענה בערבית ומה מדד העמידה?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תושק גרסה מלאה בערבית למערכות מרכזיות?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BAFB84-C701-46BF-A675-C7ED8DD550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2235883</vt:r8>
  </property>
</Properties>
</file>