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השפעת קיצוץ 3.35% לשנת 2026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קיימת החלטת הממשלה הקובעת קיצוץ רוחבי בהיקף של 3.35% על תקציב הבסיס של משרד התחבורה לשנת 2026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פרויקטים/שירותים (נת״צים, תדירות קווים, רכבות, תחזוקת כבישים, בטיחות) יידחו/יקוצצו, ומה היקף התקציב וההשפעה על רמת השירות?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E28201D-4773-4E98-97BF-71C4F51B3B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2235545</vt:r8>
  </property>
</Properties>
</file>