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3770.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השפעת קיצוץ 3.35% לשנת 2026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נעמה לזימי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חיים כץ - שר הבינוי והשיכון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בתשרי התשפ"ו (19 באוקטובר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קיימת החלטת הממשלה הקובעת קיצוץ רוחבי בהיקף של 3.35% על תקציב הבסיס של משרד השיכון לשנת 2026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אילו פעולות (רכישת דירות, שיפוצים, תחזוקה, אכלוס, סיוע בשכר דירה) והתקשרויות יידחו/יבוטלו במשרד השיכון ככלל ובהוצאה על דיור ציבורי בפרט, ומה היקפן הכספי?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09/11/2025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A67D9E3-B5B2-4EF9-A27F-60F48D3E7E2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2235544</vt:r8>
  </property>
</Properties>
</file>