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השפעת קיצוץ 3.35% לשנת הכספים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הרווחה פועל כבר כיום תחת מגבלות תקציביות וממשיך לספק שירותים חברתיים למרות הקושי; קיצוץ רוחבי של 3.35% עלול לחייב צמצומים.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שירותים, התקשרויות ותמיכות צפויים להצטמצם או להתבטל נוכח הקיצוץ?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0A0681B-F854-4452-BEFF-E53477469D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2235371</vt:r8>
  </property>
</Properties>
</file>