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3765.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מדיניות משרד הבריאות עבור איוש תקינת הרופאים והרופאות הקיימת במערכת הבריאות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חיים כץ - ממלא מקום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בתשרי התשפ"ו (19 באוקטובר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הואיל והאוצר התנה הקצאת תקנים נוספים ע״י איושם המלא ואי איוש תקנים מוצג כסיבה לאי הרחבת תקינה חרף עומסים כבדים, כיצד משרד הבריאות מבטיח הנגשת מידע ואיתור מועמדים לכלל התקנים הציבוריים במערכת הבריאות, לרבות קופות החולים ובתי החולים הציבוריים?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באילו פלטפורמות ורשתות מפורסמות משרות מעבר לאתר המכרזים הממשלתי?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09/11/2025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022EE3D-CAAB-4F72-A855-E3DE23D1FB2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2235250</vt:r8>
  </property>
</Properties>
</file>