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3684.</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קידום היערכות רשויות חרדיות להתמודדות עם משבר האקלים</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עופר כסיף</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ה' באב התשפ"ה (30 ביולי 2025):</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מאז 2020 מפעיל משרדך תוכניות לעידוד רשויות מקומיות לגבש תוכנית להיערכות לשינוי האקלים. בדו״ח מיולי, עלה שרק רשות מקומית חרדית אחת הגישה תוכנית כאמור, ונקבע שיש צורך ״במתן דגש על צמצום הפערים והנגשת המשאבים לרשויות שטרם גיבשו תוכנית.״</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בכוונתך לצמצם פערים אלו ולקדם היערכות אקלימית של רשויות חרדיות?</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20/08/2025</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014B7879-B982-425C-B509-DCE31B458677}"/>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2234729</vt:r8>
  </property>
</Properties>
</file>