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3683.</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העברת תקציבי הגנת הסביבה לרשויות הערביות (החלטת ממשלה 550) </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עופר כסיף</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בצלאל סמוטריץ' - שר האוצר</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ה' באב התשפ"ה (30 ביולי 2025):</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במסגרת החלטת ממשלה 550 הוקצו 250 מש״ח למימון תוכניות הגנת הסביבה והתמודדות עם משבר האקלים ביישובי החברה הערבית. אולם, בפועל, בשנתיים האחרונות משרד האוצר נמנע מהעברת התקציבים למשרד להגנת הסביבה תוך הפרת חוק ופגיעה ברשויות המקומיות ובציבור הערבי.</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האם תורה להעביר את התקציבים?</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אם לא, מדוע?</w:t>
      </w:r>
      <w:r>
        <w:br/>
      </w:r>
      <w:r>
        <w:rPr xmlns:w="http://schemas.openxmlformats.org/wordprocessingml/2006/main">
          <w:rFonts w:hint="cs" w:ascii="Tahoma" w:hAnsi="Tahoma" w:cs="David"/>
          <w:rtl/>
        </w:rPr>
        <w:t xml:space="preserve"/>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20/08/2025</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99A2AFA2-928E-44DF-B9C7-A3296FB40735}"/>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2234728</vt:r8>
  </property>
</Properties>
</file>