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גרי צדק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בתמוז התשפ"ה (20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רשות האוכלוסין מסרבת להכיר בגרי צדק שעברו גיור המוכר על ידי הרבנות הראשית ונישאו ברבנות, אך נדחים בבואם לקבל מעמד A1? כ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יצד ייתכן פער בין עמדת הרבנות למדיניות רשות ההגירה, והאם בכוונתך לפעול לתיקונו?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D14DA35-319F-4B98-A0AF-D2C229789C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2234531</vt:r8>
  </property>
</Properties>
</file>