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3663.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אלימות נגד נהגי תחבורה ציבורית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בתמוז התשפ"ה (20 ביולי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תופעת האלימות נגד נהגי תחבורה ציבורית הולכת ומחריפה, כשמרבית הקורבנות הם נהגים ערבים שהותקפו על רקע גזעני.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תקדמי חקיקה ממשלתית להכרה בנהגים כעובדי ציבור בדיני העונשין?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מתי בכוונתך להורות להפעיל את יחידת האבטחה על נהגים, בעיקר בקווים מועדים לפורענות?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תורי להקים חדר מצב ייעודי לניטור והתמודדות עם התופעה?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2DB2772-9289-4C1D-9A55-75DBF59E0F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2234526</vt:r8>
  </property>
</Properties>
</file>