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מסגרות חינוכיות לילדי "זרים חסרי מעמד"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בתמוז התשפ"ה (14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התקבלה בלשכתי פנייה לפיה טרם הועברו התקציבים למסגרות חינוך לילדי "זרים חסרי מעמד" וכי יש לחדש את החלטת הממשלה בנושא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לכך שטרם הועבר התקציב להפעלת מסגרות חינוכיות לילדי "זרים חסרי מעמד" לשנת 2025 בהתאם להחלטת ממשלה 796, ומה בכוונת המשרד לעשות בנוגע להארכת ההחלטה והבטחת התקצוב לשנת 2026?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FDE9ABD-B988-4906-8D29-87ABF2144D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2234360</vt:r8>
  </property>
</Properties>
</file>