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3568.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הסיכון החמור הנובע מהפעלת התעשייה הפטרוכימית בחיפה - בחינת חלופות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יוראי להב הרצנו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אלי כהן - שר האנרגיה והתשתיות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ל' בסיוון התשפ"ה (26 ביוני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פגיעת טילים מאיראן במתחם בז”ן בחיפה המחישה את הסיכון החמור שבהפעלת תעשייה פטרוכימית בלב אזור מטרופוליני. זאת, נוכח החלטת ממשלה קיימת לפנות את התעשייה הפטרוכימית ממפרץ חיפה.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משרדך בוחן חלופה של ייבוא תזקיקים במקום חידוש פעילות הזיקוק במפרץ, נוכח הסיכון המוכח הן בשגרה והן בחירום?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17/07/2025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34CC42DC-6B8D-4636-A57C-CE58F4ECD31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2233467</vt:r8>
  </property>
</Properties>
</file>