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3559.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מתווה פיצוי ייחודי לתחום התרבות והאומנות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מכלוף מיקי זוהר - שר התרבות והספורט</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בסיוון התשפ"ה (24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ארגון אמני ישראל הודיע על "משבר כלכלי חמור לאמנים" נוכח הימשכות מצב החירום הנוכחי ואבדן הפרנסה הכבד של העוסקים במקצועות התרבות והאומנות. התרבות והאומנות היו הראשונים להפסקת פעילות והאחרונים בהם היא צפויה לחזור לסדרה, אך טרם גובשה תוכנית סיוע ייעודית בתחום.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תפעל לקדם תוכנית פיצוי וסיוע ייעודית לתרבות והאומנות?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15/07/2025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0B12268-6484-4546-B657-CFFC7E3F343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2233313</vt:r8>
  </property>
</Properties>
</file>