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3527.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עלות הקמפיין לקידום תוכנית "צדק תחבורתי" באמצעות משפיעני רשת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ולדימיר בליאק</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בסיוון התשפ"ה (10 ביוני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לאחרונה פורסם בתקשורת שמשרד התחבורה הפעיל קמפיין תקשורתי רחב היקף, במימון המשרד, לקידום רפורמת "צדק תחבורתי". על פי פרסום ב"דה מרקר", משרד התחבורה מסרב לפרסם את עלות הקמפיין והוא מוערך באלפי שקלים לכל משפיען.</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מהי עלות הקמפיין?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מהו המקור התקציבי של הקמפיין?</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01/07/2025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135A9D1-909F-4DC2-A620-2EB790E8388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2232893</vt:r8>
  </property>
</Properties>
</file>