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3511.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  הקיצוץ בתקציבי הבטיחות בדרכים וההשלכות הקטלניות על רקע ינואר 2025 - החודש הקטלני ביותר בשמונה השנים האחרונות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יואב סגלוביץ'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מירי מרים רגב - שרת התחבורה והבטיחות בדרכים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י"ד בסיוון התשפ"ה (10 ביוני 2025):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בחודש ינואר 2025 נהרגו 36 בני אדם בתאונות דרכים, הנתון הגבוה ביותר מזה שמונה שנים. במקביל, בוצעו קיצוצים משמעותיים בתקציבי הרשות הלאומית לבטיחות בדרכים והמשרד לבטיחות בדרכים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מה הצעדים המיידיים שבכוונת השרה לנקוט לביטול הקיצוצים בתקציבי הבטיחות?</w:t>
      </w:r>
      <w:bookmarkEnd w:id="15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01/07/2025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C9473D5A-6EAD-4C44-B02D-64C060162870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2232861</vt:r8>
  </property>
</Properties>
</file>