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3508.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עלייה של 87% בפניות למרכזי סיוע לנפגעות אלימות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התשפ"ה (10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עליה בפניות ובמקביל ירידה של 12% בתקציב המקלטים לנשים מוכות.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הצעדים שננקטים להתמודדות עם העלייה בביקוש לשירותי סיוע לנפגעות אלימות?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מקלטים חדשים לנשים מוכות נפתחו בשנתיים האחרונות?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התקציב הכולל המוקצה לטיפול באלימות במשפחה בשנת 2025?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D5688EE-59CA-4CF1-882B-B0062A353D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2232857</vt:r8>
  </property>
</Properties>
</file>