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קידום אזורי תעשייה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פיתוח אזורי תעשייה בחברה הערבית מהווה מנוף אסטרטגי לצמיחה כלכלית ויצירת מקורות הכנסה לרשות המקומית.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מתקדמים האזורים הקיימים והמתוכננים?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קיימים חסמים רגולטוריים?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כ- 80% מהקרקעות הזמינות לתעשייה במגזר הערבי נמצאות בבעלות פרטית, כיצד המדינה מתגברת על חסם זה?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0ACFB7-1BE4-4EA8-9406-F4940AE8A9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2232854</vt:r8>
  </property>
</Properties>
</file>