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3453.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דחיית תביעות פיצויים בשל נזקי מלחמה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עופר כסיף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בצלאל סמוטריץ' - שר האוצר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כ"ח באייר התשפ"ה (26 במאי 2025):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מפניות ציבור שהגיעו ללשכתי עולה שתושבי אזור הצפון הפונים לרשות המיסים בתביעות פיצוי בגין נזקי המלחמה לעסקיהם נדחים בשל עילה של היעדר קשר סיבתי בין ירידת המחזור הכספי לבין המלחמה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כמה תביעות ציבור לפיצויים נדחו בשל עילת חוסר הוכחה של קשר סיבתי?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כמה השגות על החלטות דחייה התקבלו וכמה נדחו?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16/06/2025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9C8FCACD-0970-4F50-85CD-F901C4EC3E0D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2232168</vt:r8>
  </property>
</Properties>
</file>