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3449.</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חיוב נוסף על נסיעות מעבר פנימיות בנסיעות בינעירוניות</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סימון מושיאשוילי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מירי מרים רגב - שרת התחבורה והבטיחות בדרכים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כ"ד באייר התשפ"ה (22 במאי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בהמשך לרפורמת "צדק תחבורתי" ולהעלאת מחירי התחבורה הציבורית, ולאור העובדה כי נוסעים בנסיעות בינעירוניות (מעל 15 ק"מ) אינם זכאים לנסיעת מעבר פנימית (עד 15 ק"מ), זאת בניגוד לנסיעות פנימיות בהן ניתנת אפשרות זו -</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מה ההצדקה לכך שבנסיעות בינעירוניות, על אף עלותן הגבוהה יותר מנסיעה פנימית, לא ניתנת נסיעת מעבר פנימית?</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משרדך בוחן אפשרות לשנות מדיניות זו על מנת להקל על הנוסעים בנסיעות בינעירוניות ולאפשר להם המשך נסיעה פנימית במחיר סביר, בדומה לנוסעים בתוך העיר?</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12/06/2025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52B2972C-98DB-4BFA-86D0-6154D60C4EA9}"/>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2232077</vt:r8>
  </property>
</Properties>
</file>