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שיטתית של משרד החינוך בזכויות החוקיות של עובדיו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באייר התשפ"ה (19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דיווחים, מאות גננות קיבלו מכתבי פיקוח הדורשים להציג אישורי מחלה רטרואקטיביים עד ארבע שנים אחורה. האירוע מצטרף לדיונים קודמים בהם הופחת שכר מורים שנעדרו יום אחד.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הנימוק לדרישה החריגה?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סביר לדרוש אישור מחלה בדיעבד כה ממושך?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השפעת הצעד על מחסור הגננות מול הצרכים הקיימים?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85C466-B1DB-4E6D-85B3-ADA0402E5C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2231903</vt:r8>
  </property>
</Properties>
</file>