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3427.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רישום ״ידועים בציבור״ בסטטוס המצב האישי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משה ארבל - שר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 באייר התשפ"ה (18 במאי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זוגות ״ידועים בציבור״ מנועים משינוי המצב האישי בתעודות הזהות, חרף העובדה שההגדרה המשפטית של ״ידועים בציבור״ מעניקה זכויות וחובות שווים לנשואים. הדבר פוגע בזוגות אלו נוכח העובדה שהרישום הרשמי אינו משקף את מארג זכויותיהם וחובותיהם המשפחתיות.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האם תקדם הסדרה בחקיקה של רישום רשמי של ״ידועים בציבור״ בסטטוס המצב האישי? </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08/06/2025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D4E33AE-ADE9-4C72-BC1D-03BEAA1C0FD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2231770</vt:r8>
  </property>
</Properties>
</file>