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הגדרת לימודי ליבה בחינוך החרדי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בניסן התשפ"ה (3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לימוד חובה ונהלי משרד החינוך מחייבים מוסדות חינוך בהוראת לימודי ליבה כתנאי לתקצוב.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ההגדרה המפורטת של "100% לימודי ליבה" כפי שהיא חלה על רשתות החינוך החרדיות?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ההבדלים בין ההגדרה הזו לבין ההגדרה החלה על מוסדות החינוך הממלכתי?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EB526C-9387-45FC-9FE6-18F719F0AB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2230407</vt:r8>
  </property>
</Properties>
</file>