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הלאמת פעילות שינוע הגרעינים בנמל אשדוד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התשפ"ה (24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בימים אלה מקדם משרד התחבורה יוזמה להעברת פעילות שינוע הגרעינים מגורם פרטי באחריות חנ"י לאחריות הנמל, זאת כמובן כנגד כל רפורמה שרשות התחרות הובילה בעשור האחרון.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עמדת המשרד והרשות לתחרות?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ניתן לעצור את הנזק העקיף והישיר שיגרם למשק וצרכני הגרעינים?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5E74DC-C3B7-4FD3-AD89-8C8EC6641F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2229872</vt:r8>
  </property>
</Properties>
</file>