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6C362" w14:textId="60079B5D" w:rsidR="0059335D" w:rsidRPr="009F1FFC" w:rsidRDefault="002E6CD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6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3064.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רצידיביזם של עברייני מין שנשלחו למאסר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14AE6D80" w:rsidR="0059335D" w:rsidRPr="009F1FFC" w:rsidRDefault="0059335D" w:rsidP="002E6CD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מירב כהן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2E6CDD">
        <w:rPr>
          <w:rFonts w:ascii="Tahoma" w:hAnsi="Tahoma" w:cs="David" w:hint="cs"/>
          <w:u w:val="single"/>
          <w:rtl/>
        </w:rPr>
        <w:t>איתמר בן גביר</w:t>
      </w:r>
      <w:r>
        <w:rPr>
          <w:rFonts w:ascii="Tahoma" w:hAnsi="Tahoma" w:cs="David" w:hint="cs"/>
          <w:u w:val="single"/>
          <w:rtl/>
        </w:rPr>
        <w:t xml:space="preserve"> - 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>השר לביטחון לאומי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כ"ד באדר התשפ"ה (24 במרץ 2025):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לפי נתוני שירות בתי הסוהר לשנת 2023, 24% מהאסירים השפוטים בגין עבירות מין ריצו יותר ממאסר אחד. בנוסף, 28% לא שולבו בתוכניות שיקום ייעודיות לעברייני מין.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מהם הצעדים ששב"ס מקדם כדי למנוע רציבידזם של עבירות מין?</w:t>
      </w:r>
      <w:bookmarkEnd w:id="15"/>
    </w:p>
    <w:p w14:paraId="44C6A830" w14:textId="77777777" w:rsidR="00F43CE8" w:rsidRDefault="002E6CD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נבחן הקשר בין השתתפות בתוכניות</w:t>
      </w:r>
      <w:r>
        <w:rPr>
          <w:rFonts w:ascii="Tahoma" w:hAnsi="Tahoma" w:cs="David" w:hint="cs"/>
          <w:rtl/>
        </w:rPr>
        <w:t xml:space="preserve"> שיקום בזמן המאסר לבין רציבידיזם?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07/05/2025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6CDD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43CE8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C7FD30C-ACD1-4119-8AC6-FAE98291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04D67-AAC7-4121-8D66-930EBC9D1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90d5b49-c690-4c6f-bbb9-1e50dab33ee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B0F661-F7CE-43F0-8A2C-332F34BF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2025-03-24T10:41:00Z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2229204</vt:r8>
  </property>
</Properties>
</file>