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2934.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תופעת הרעלת חיות חמורה בזדון מאז פרוץ המלחמה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יסמין פרידמן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עידית סילמן - השרה להגנת הסביבה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בשבט התשפ"ה (25 בפברואר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מאז פרוץ המלחמה, אנו רואים עלייה מדאיגה בהיקף הרעלת חיות הבר. כאשר מדובר בהרעלה בזדון ולאו דווקא בהדברה חקלאית.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1.</w:t>
      </w:r>
      <w:r xmlns:w="http://schemas.openxmlformats.org/wordprocessingml/2006/main">
        <w:tab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הצעדים שנוקט המשרד על מנת לצמצם תופעה מדאיגה זו?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2.</w:t>
      </w:r>
      <w:r>
        <w:tab/>
      </w:r>
      <w:r>
        <w:rPr xmlns:w="http://schemas.openxmlformats.org/wordprocessingml/2006/main">
          <w:rFonts w:hint="cs" w:ascii="Tahoma" w:hAnsi="Tahoma" w:cs="David"/>
          <w:rtl/>
        </w:rPr>
        <w:t xml:space="preserve">מהם הצעדים שנוקט המשרד לאכיפת הרעלת חיות בשנת 2024?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18/03/2025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C1C2089-A803-4DA4-BC12-A0F1F39360E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2228183</vt:r8>
  </property>
</Properties>
</file>