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2927.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ארגון הבריאות העולמי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ירון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בשבט התשפ"ה (18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נוכח הדיון סביב השינויים בתקנות ארגון הבריאות העולמי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עמדת המשרד על התקנות החדשות?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קיים החשש לפגיעת עצמאות המשרד והתערבות הארגון העולמי במדיניות הישראלית?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מידת שיתוף הפעולה בין המשרד למשרד החוץ באותו עניין?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מידת ההשפעה של יציאת ארה"ב מארגון הבריאות על עמדתכם?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11/03/2025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B0CA889-744B-41B1-8066-951FB2B29E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2227908</vt:r8>
  </property>
</Properties>
</file>