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סיום תוקפן של ההטבות החיוניות לתושבי העוטף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דבי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בטבת התשפ"ה (27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31/12/2024 הסתיים תוקפן של ההטבות החיוניות לתושבי העוטף הכוללות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הפסקת הנחת ארנונה בגובה 45%.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ביטול מיליארד וחצי ש"ח לחיזוק חוסן התושבים ועוד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לפיכך, האם בכוונתכם להאריך את ההטבה ומתי, במידה ולא מהי התוכנית החלופית לתושבי העוטף?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BC7C57-5D21-42C3-AB67-134CBB61C1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2227470</vt:r8>
  </property>
</Properties>
</file>