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סלעי פוספט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בין השנים 2012-2023 נחצב בנגב סלע פוספט בשווי של כ-11 מיליארד דולר. בתקופה זו רותם אמפרט שילמה תמלוגים בגובה 55 מיליון דולר. לאחרונה היא קיבלה, שוב, זיכיון ל-20 שנים, בהליך ללא תחרות.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חלק המדינה ברווחים בתחום הפוספטים ומהם הצעדים שננקטים כדי להגדילו?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היה החישוב שהוביל לסך הגבייה הנזכר?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CDDDD03-FC0E-4F80-B0A0-94A36C004C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2227330</vt:r8>
  </property>
</Properties>
</file>