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2703.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התמהמהות בהריסת הבנייה הבלתי חוקית בח'רבת סוסיא</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סולומון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בטבת התשפ"ה (14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המאחז הפלסטיני הבלתי חוקי שנבנה בין היישוב סוסיא לגן הלאומי של סוסיא הקדומה, מצוי בהליכים משפטיים הן מצד מדינת ישראל והן מצד הרשות הפלסטינית. לאחרונה, זו משכה את עתירותיה המשפטיות, כך שאין מניעה מלהרוס בנייה זו.</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ישנה מניעה לפינוי?</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הצפי לביצוע ההריסה של הפלישה?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FB9FCAA-24C6-46F9-BF7C-5B480491739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2226994</vt:r8>
  </property>
</Properties>
</file>