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נסיעת רכבי ביטחון שאינם בתפקיד על תשתיות הרכבת הקלה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בשבט התשפ"ה (18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בירושלים, רכבי ביטחון שאינם בתפקיד נוסעים באופן שגרתי על תשתיות הרכבת הקלה ומסכנים את הולכי הרגל ומשתמשי הרכבת.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ישנם רכבים המורשים לנסוע בציר, מי הם, מה הקריטריונים, ומי המוסמך לאשר זאת?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קנסות הוטלו על רכבי חירום שנסעו ללא היתר?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תאונות או בלימות חירום של הרכבת התרחשו בעקבותיהם?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0C4A76B-1C69-41EC-AE95-E7D7E52E15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2226844</vt:r8>
  </property>
</Properties>
</file>