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2747.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אובד משמעותי בקרב מגוון העופות בארץ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אבי דיכטר - שר החקלאות וביטחון המזון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כ"א בטבת התשפ"ה (21 בינואר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מעדויות חוקרים עולה כי ב-9 שנים האחרונות אובחן אבדן של 17% בקרב מגוון העופות בארץ.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תוכניות המשרד על מנת למגר ולהיאבק במגמה?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מהן הסיבות העיקריות לתופעה?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יש המצביעים על הריסוסים החקלאים בתור הסיבה העיקרית, האם זה נכון?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המשרד מתכנן לעשות בנושא?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אין תוכניות מדוע זה המצב? 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11/02/2025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27A3ECD7-24CC-4A1E-8C0A-3122E2EB44E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2226743</vt:r8>
  </property>
</Properties>
</file>