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אובד משמעותי בקרב מגוון העופות בארץ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מעדויות חוקרים עולה כי ב-9 שנים האחרונות אובחן אבדן של 17% בקרב מגוון העופות בארץ.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תוכניות המשרד על מנת למגר ולהיאבק במגמה?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הסיבות העיקריות לתופעה?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יש המצביעים על הריסוסים החקלאים בתור הסיבה העיקרית, האם זה נכון?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המשרד מתכנן לעשות בנושא?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אין תוכניות מדוע זה המצב?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15DD575-6C84-4C0D-B351-6191D4B774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2226742</vt:r8>
  </property>
</Properties>
</file>