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ירידה משמעותית בשיעור הפרפרים בארץ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מעדות חוקרים עולה כי ב-13 השנים האחרונות הייתה ירידה של 34% בקרב הפרפרים בארץ.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התוכניות של המשרד על מנת למגר ולהיאבק בתופעה?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הן הסיבות העיקריות לתופעה זאת?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קשר לשימוש בריסוסים חקלאיים?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מה תוכניות המשרד להתמודד עם השימוש בריסוסים?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אין תוכניות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CBCDCC9-2347-4B4C-9FE6-AE29E778B3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2226740</vt:r8>
  </property>
</Properties>
</file>