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השוויון בקבלת טיפול רפואי באילת ובחבל אילות לעומת מרכז הארץ על פי דו"ח של מרכז המחקר והמידע של הכנסת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בטבת התשפ"ה (20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קיימתי בועדה בראשותי דיון אשר עסק בדו"ח, והעלה מצב מדאיג בו תושבי אילת וחבל אילות סובלים מחוסר נגישות לטיפול רפואי בפער אדיר מתושבי המרכז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עושה משרדך על מנת לצמצם את הפערים?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תפעל לטפל בנושא במסגרת חוק התקציב הקרוב?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4957A2C-6D6B-4436-BCA5-A1049D7AD4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2226294</vt:r8>
  </property>
</Properties>
</file>