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2667.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שיעורי עוני גבוהים ומדאיגים בקרב האוכלוסייה הערבית במדינה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עפ"י דו"ח העוני של הביטוח הלאומי, שיעור הנפשות העניות בחברה הערבית במדינה ב-2023 עמד על 42.4%, גבוה ביחס למשקלם באוכלוסייה. הדרום, שבו מתגוררים הבדואים בנגב, בולט בשיעורי עוני גבוהים.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שיעור העוני בקרב האוכלוסייה הבדואית בנגב?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המשרד מתכנן להתמודד עם שיעורי העוני הגבוהים בחברה הערבית, ובפרט בחברה הבדואית בנגב?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5D35BF9-E5EB-4A45-8030-516BA03F94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2225807</vt:r8>
  </property>
</Properties>
</file>