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גזענות ואפליה במערכת החינוך ובקרב ילדים ובני 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פנינה תמנו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בכסלו התשפ"ה (9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הזדעזענו לראות נער יורק ומקלל ילד בגלל צבע עורו באילת. במקביל תופעת הגזענות אינה מטופלת דיה כלפי תלמידים יוצאי אתיופיה.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שר החינוך מתכוון להתמודד עם התופעה במערכת החינוך?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היכן עומדת תכנית "הדרך החדשה" לשוויון ליוצאי אתיופיה במערכת החינוך?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A23304-F618-4E5B-B2DF-2D32AC9FEB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2225083</vt:r8>
  </property>
</Properties>
</file>