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2497.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תת ניצול תקציבי בהחלטת ממשלה 716 ו-717 לתוכנית להעצמה ולפיתוח כלכלי חברתי ביישובים הדרוזיים והצ'רקסיים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מכלוף מיקי זוהר - שר התרבות והספורט</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 בכסלו התשפ"ה (10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שערכתי בועדה שבראשותי, ועל פי הדיווח של מנהל הרשות לפיתוח כלכלי חברתי במשרד ראה"מ שנמסר לי עולה כי משרדך עומד על תת ניצול התקציבי של ההמשאבים שהוקצו לו לעניין (74%).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1.מה גובה התקציב שהוקצה בפועל? כמה ובאיזה אופן מומש?</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2.מהן היתרות? האם יקשרו עד סוף השנה? על מה?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31/12/2024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7EECD19-9572-4C1E-BD37-9C57025F26C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2224766</vt:r8>
  </property>
</Properties>
</file>