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אבטלה בקרב הצעירים בחברה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בכסלו התשפ"ה (4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שיעור האבטלה הגבוה בקרב הצעירים הערבים מהווה בעיה קשה.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היה שיעור האבטלה בחברה הערבית בכלל ובחברה הבדואית בנגב בפרט, בכל אחת מחמשת השנים האחרונות?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היה שיעור האבטלה בחברה היהודית בכל אחת מאותן שנים?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תוכניות יזם משרד העבודה במטרה להפחית את שיעור האבטלה בחברה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0637A8B-0539-4666-AFD9-2B648FBDE7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2224408</vt:r8>
  </property>
</Properties>
</file>