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2461.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ערבויות מדינה לכספים שהושקעו דרך חברת סלייס ולא אותרו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בכסלו התשפ"ה (2 בדצמבר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המנהל המורשה של חברת "סלייס" הודיע על הסדר חלוקת הכספים ב"קרנות האדומות" וב"קרנות הלבנות". עם זאת, התברר כי 340 מיליון שקלים שהושקעו ב"קרנות האדומות" טרם נמצאו.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משרד האוצר מתכנן להציב ערבויות מדינה לכסף "האבוד"?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הליכים מנהלת רשות שוק ההון כדי לתבוע כספים מבעלי השליטה ב"סלייס" ומסוכני הביטוח המעורבים?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23/12/2024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C82BB00-E45C-4790-B0D0-B73972AD7A5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2224362</vt:r8>
  </property>
</Properties>
</file>