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2458.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מעורבות נהגים צעירים בתאונות דרכים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ואליד אלהואשלה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מירי מרים רגב - שרת התחבורה והבטיחות בדרכים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א' בכסלו התשפ"ה (2 בדצמבר 2024):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לפי דו"ח עמותת אור ירוק, מתחילת השנה נהרגו בדרכים 56 נהגים צעירים (עד גיל 24), הנתון הגבוה ביותר בעשרים השנים האחרונות.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לאור הנתונים, האם יש כוונה להרחיב את החינוך התעבורתי לזהירות בדרכים בבתי הספר, ואיך?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 היה היקף התקציב לחינוך לזהירות בדרכים ב-2023 ו-2024 ומה יהיה התקציב ב-2025?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23/12/2024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43E1062C-5845-454F-A3E1-F98F959CBF1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2224317</vt:r8>
  </property>
</Properties>
</file>