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2457.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שולחנות עגולים לטיפול בשורדי המסיבות שמוגדרים כמטופלים בסיכון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בכסלו התשפ"ה (2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בדיון של ועדת העבודה והרווחה על שורדי המסיבות עלה הצורך במציאה מענה לכ-100 שורדי נובה שמוגדרים בסיכון, בין אם בשל תחלואה כפולה או בשל היותם מוכרים לרווחה עוד לפני 7 באוקטובר.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תוכנית המשרד לטיפול בשורדי המסיבות שמוגדרים בסיכון?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יכונסו שולחנות עגולים של מומחים לבניית תוכנית טיפול למקרים בסיכון?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2C06B88-37CC-48C1-9C7A-D86735E3FA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2224280</vt:r8>
  </property>
</Properties>
</file>