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קיצוץ בתקני שפיטה והפגיעה חסרת התקדים במערכת המשפט בתקציב לשנת 2025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קארין אלהרר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בחשוון התשפ"ה (4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שכוונתך לקצץ תקני שפיטה לערכאות בתי משפט ההשונות בתקציב הקרוב. זאת למרות שידוע לך המחסור האקוטי בשופטים והעומס הקיים כבר היום במערכת, הגורמים לפגיעה ישירה בשירות הניתן לאזרחים.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מהלך כזה ימנע עינויי דין למתדיינים?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אינך מכנס את הוועדה לבחירת שופטים לדון במינוי התקנים החסרים?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EAB040E-0C31-42B7-9344-BC796F30A0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2223192</vt:r8>
  </property>
</Properties>
</file>