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שיעורי מיצוי הזכויות לתוכניות חברתיות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מנת להרחיב את שיעורי מיצוי הזכויות לתוכניות חברתיות נדרשת פעולה במישורים שונים,  הנגשת מידע על התוכניות, הסרת חסמים בירוקרטיים, שימוש בכלים דיגיטליים, אוטומציה, פנייה יזומה לזכאים ועוד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פעל משרדכם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הנגיש את המידע על התכניות?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הסיר חסמים בירוקרטיים?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בפנייה יזומה לזכאים?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E9FED1-6848-454B-9754-21B9A3ADA1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2221636</vt:r8>
  </property>
</Properties>
</file>