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שיעורי מיצוי הזכויות לתוכניות חברתיות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מנת להרחיב את שיעורי מיצוי הזכויות לתוכניות חברתיות נדרשת פעולה במישורים שונים,  הנגשת מידע על התוכניות, הסרת חסמים בירוקרטיים, שימוש בכלים דיגיטליים, אוטומציה, פנייה יזומה לזכאים ועוד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פעל משרדכם בנושא?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הנגיש את המידע על התכניות?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הסיר חסמים בירוקרטיים?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בפנייה יזומה לזכאים?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E582F15-64BC-43F9-AE7C-7C49AB9F1D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2221635</vt:r8>
  </property>
</Properties>
</file>