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עיכובים ממושכים והתמודדות עם המשבר בענף הבנייה המחריף בעקבות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גולדקנופ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האיחור הממוצע במסירת דירות ותשתיות ציבוריות הנמצאות בבנייה או נמכרו כבר, עומד על כמעט 9 חודשים. לאור הפסקת עבודת כמאה אלף עובדים פלסטינים, שהוביל לירידה של 40% בפעילות הענף. כ-350 קבלנים כבר קרסו.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מתכוון המשרד להתמודד עם מחירי הדיור שחזרו לעלות בחודשים האחרונים?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הפתרונות המוצעים לאיחור בהשלמות הבנייה?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236AB8D-523A-450F-B884-082434D083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2220741</vt:r8>
  </property>
</Properties>
</file>