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1962.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פינוי משרדי אונר"א מירושלים - בירור סטטוס</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יוליה מלינובסקי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יצחק גולדקנופ - שר הבינוי והשיכון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בתמוז התשפ"ד (21 ביולי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בחודש מאי הצהיר השר בכנס לשכת עוה"ד באילת, המשמש גם כיו"ר רשות מקרקעי ישראל, כי הוא הורה לסלק את אונר"א מירושלים לאחר שקיבל את אישור הייעוץ המשפטי למהלך זה. ואולם, נכון לרגע זה - משרדי אונר"א טרם פונו וממשיכים לפעול.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מתי יפונו ויסולקו משרדי אונר"א בירושלים, כפי שהצהיר בכנס השר?</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30/10/2024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1A4B8A3-3FE7-4BCD-88D0-4BE5EA249B1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2220449</vt:r8>
  </property>
</Properties>
</file>