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1894.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נתונים בנוגע לשימוש פלילי ברימוני רסס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בסיוון התשפ"ד (2 ביולי 2024):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תחילת המלחמה חלה עלייה בשימוש פלילי ברימוני רסס ואמל״ח צבאי במסגרת מאבקי הפשיעה והן במסגרת פעילות פח״ע.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אירועי השלכת רימוני רסס היו בפריסה לאיזורים גאוגרפיים מאז ה7/10?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אירועים כאלו היו בפרק זמן זהה בשנה שעברה? האם מזוהה עלייה בכמות האירועים בהשוואה לאותו פרק זמן בשנה שעברה?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23/07/2024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727BBC9-E9BC-49A9-9CDB-7DA0525DDE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2219537</vt:r8>
  </property>
</Properties>
</file>