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מרכזי ריאן וצעירים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מבקר המדינה קבע בניתוח סטטיסטי כי תרומת מרכז ריאן לתעסוקת צעירים ערבים חסרי מעש מזערית.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הלקחים שהופקו וכיצד הוחלט על כך?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השינויים במטרות, ביעדים, בקהלי היעד, ובדרכי הפעולה? 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וכיצד יושמו השינויים? כיצד השפיע היישום על הישגי ריאן? אבקש פירוט מלא.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6B3354-9A41-478D-9CFF-06B459CC0F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2216234</vt:r8>
  </property>
</Properties>
</file>