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מצבת כוח האדם באגף לתכנון תחבורתי במשרד התחבורה אינו מספיק למתן מענה למשימותיו הרבות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בשבט התשפ"ד (5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חוסר בכוח האדם באגף לתכנון תחבורתי גורם בין היתר לבעיות גודש בכבישים שעולות במיליארדי שקלים. בין השנים 2017-2022 מספר התקנים ירד בכ-21%.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שוכר יעוץ חיצוני שגדל ב- 28% לשנת 2022 אשר מגדיל ההוצאות?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פועל למילוי החוסר?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E3FD4B-C4F6-4BEF-997C-9FEA3CE9EE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2214565</vt:r8>
  </property>
</Properties>
</file>